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83073" w14:textId="26EA0A9B" w:rsidR="00C70891" w:rsidRDefault="00C70891" w:rsidP="00786F90">
      <w:pPr>
        <w:pStyle w:val="23"/>
        <w:keepNext/>
        <w:keepLines/>
        <w:spacing w:line="240" w:lineRule="auto"/>
        <w:ind w:firstLine="709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Бактериальные эндотоксины</w:t>
      </w:r>
    </w:p>
    <w:p w14:paraId="1DFC307B" w14:textId="592DF287" w:rsidR="00C70891" w:rsidRDefault="00C70891" w:rsidP="00786F90">
      <w:pPr>
        <w:pStyle w:val="23"/>
        <w:keepNext/>
        <w:keepLines/>
        <w:spacing w:line="240" w:lineRule="auto"/>
        <w:ind w:firstLine="709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Гель-тромб тест</w:t>
      </w:r>
    </w:p>
    <w:p w14:paraId="369F385E" w14:textId="15422E84" w:rsidR="00C70891" w:rsidRDefault="00C70891" w:rsidP="00786F90">
      <w:pPr>
        <w:pStyle w:val="23"/>
        <w:keepNext/>
        <w:keepLines/>
        <w:spacing w:line="240" w:lineRule="auto"/>
        <w:ind w:firstLine="709"/>
        <w:jc w:val="both"/>
        <w:rPr>
          <w:rFonts w:ascii="Arial Narrow" w:hAnsi="Arial Narrow"/>
          <w:sz w:val="24"/>
          <w:szCs w:val="24"/>
        </w:rPr>
      </w:pPr>
      <w:r w:rsidRPr="007E1D4D">
        <w:rPr>
          <w:rFonts w:ascii="Arial Narrow" w:hAnsi="Arial Narrow"/>
          <w:sz w:val="24"/>
          <w:szCs w:val="24"/>
        </w:rPr>
        <w:t>Турбидиметрические методы</w:t>
      </w:r>
    </w:p>
    <w:p w14:paraId="3BBB8A0A" w14:textId="37D25093" w:rsidR="00C70891" w:rsidRDefault="00C70891" w:rsidP="00786F90">
      <w:pPr>
        <w:pStyle w:val="23"/>
        <w:keepNext/>
        <w:keepLines/>
        <w:spacing w:line="240" w:lineRule="auto"/>
        <w:ind w:firstLine="709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Хромогенные методы</w:t>
      </w:r>
    </w:p>
    <w:p w14:paraId="6BF4393B" w14:textId="499B6B17" w:rsidR="00C70891" w:rsidRPr="00C70891" w:rsidRDefault="00C70891" w:rsidP="00786F90">
      <w:pPr>
        <w:pStyle w:val="23"/>
        <w:keepNext/>
        <w:keepLines/>
        <w:spacing w:line="240" w:lineRule="auto"/>
        <w:ind w:firstLine="709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Рекомбинантные реактивы</w:t>
      </w:r>
    </w:p>
    <w:p w14:paraId="049094FD" w14:textId="77777777" w:rsidR="00C70891" w:rsidRDefault="00C70891" w:rsidP="00786F90">
      <w:pPr>
        <w:pStyle w:val="23"/>
        <w:keepNext/>
        <w:keepLines/>
        <w:spacing w:line="240" w:lineRule="auto"/>
        <w:ind w:firstLine="709"/>
        <w:jc w:val="both"/>
        <w:rPr>
          <w:rFonts w:ascii="Arial Narrow" w:hAnsi="Arial Narrow"/>
          <w:b w:val="0"/>
          <w:bCs w:val="0"/>
          <w:sz w:val="24"/>
          <w:szCs w:val="24"/>
          <w:lang w:val="en-US"/>
        </w:rPr>
      </w:pPr>
    </w:p>
    <w:p w14:paraId="11CE32A1" w14:textId="77777777" w:rsidR="00C70891" w:rsidRDefault="00C70891" w:rsidP="00C70891">
      <w:pPr>
        <w:pStyle w:val="23"/>
        <w:keepNext/>
        <w:keepLines/>
        <w:spacing w:line="240" w:lineRule="auto"/>
        <w:ind w:firstLine="709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Бактериальные эндотоксины</w:t>
      </w:r>
    </w:p>
    <w:p w14:paraId="3EFC5FFB" w14:textId="77777777" w:rsidR="00C70891" w:rsidRDefault="00C70891" w:rsidP="00C70891">
      <w:pPr>
        <w:pStyle w:val="23"/>
        <w:keepNext/>
        <w:keepLines/>
        <w:spacing w:line="240" w:lineRule="auto"/>
        <w:ind w:firstLine="709"/>
        <w:jc w:val="center"/>
        <w:rPr>
          <w:rFonts w:ascii="Arial Narrow" w:hAnsi="Arial Narrow"/>
          <w:b w:val="0"/>
          <w:bCs w:val="0"/>
          <w:sz w:val="24"/>
          <w:szCs w:val="24"/>
          <w:lang w:val="en-US"/>
        </w:rPr>
      </w:pPr>
    </w:p>
    <w:p w14:paraId="3ED8FCAB" w14:textId="39B06416" w:rsidR="00184A5F" w:rsidRPr="00184A5F" w:rsidRDefault="00184A5F" w:rsidP="00786F90">
      <w:pPr>
        <w:pStyle w:val="23"/>
        <w:keepNext/>
        <w:keepLines/>
        <w:spacing w:line="240" w:lineRule="auto"/>
        <w:ind w:firstLine="709"/>
        <w:jc w:val="both"/>
        <w:rPr>
          <w:rFonts w:ascii="Arial Narrow" w:hAnsi="Arial Narrow"/>
          <w:b w:val="0"/>
          <w:bCs w:val="0"/>
          <w:sz w:val="24"/>
          <w:szCs w:val="24"/>
        </w:rPr>
      </w:pPr>
      <w:r w:rsidRPr="00786F90">
        <w:rPr>
          <w:rFonts w:ascii="Arial Narrow" w:hAnsi="Arial Narrow"/>
          <w:b w:val="0"/>
          <w:bCs w:val="0"/>
          <w:sz w:val="24"/>
          <w:szCs w:val="24"/>
        </w:rPr>
        <w:t>Испытание на «Б</w:t>
      </w:r>
      <w:r w:rsidRPr="00184A5F">
        <w:rPr>
          <w:rFonts w:ascii="Arial Narrow" w:hAnsi="Arial Narrow"/>
          <w:b w:val="0"/>
          <w:bCs w:val="0"/>
          <w:sz w:val="24"/>
          <w:szCs w:val="24"/>
        </w:rPr>
        <w:t>актериальны</w:t>
      </w:r>
      <w:r w:rsidRPr="00786F90">
        <w:rPr>
          <w:rFonts w:ascii="Arial Narrow" w:hAnsi="Arial Narrow"/>
          <w:b w:val="0"/>
          <w:bCs w:val="0"/>
          <w:sz w:val="24"/>
          <w:szCs w:val="24"/>
        </w:rPr>
        <w:t>е</w:t>
      </w:r>
      <w:r w:rsidRPr="00184A5F">
        <w:rPr>
          <w:rFonts w:ascii="Arial Narrow" w:hAnsi="Arial Narrow"/>
          <w:b w:val="0"/>
          <w:bCs w:val="0"/>
          <w:sz w:val="24"/>
          <w:szCs w:val="24"/>
        </w:rPr>
        <w:t xml:space="preserve"> эндотоксин</w:t>
      </w:r>
      <w:r w:rsidRPr="00786F90">
        <w:rPr>
          <w:rFonts w:ascii="Arial Narrow" w:hAnsi="Arial Narrow"/>
          <w:b w:val="0"/>
          <w:bCs w:val="0"/>
          <w:sz w:val="24"/>
          <w:szCs w:val="24"/>
        </w:rPr>
        <w:t xml:space="preserve">ы» - обязательный показатель качества для </w:t>
      </w:r>
      <w:r w:rsidRPr="00184A5F">
        <w:rPr>
          <w:rFonts w:ascii="Arial Narrow" w:hAnsi="Arial Narrow"/>
          <w:b w:val="0"/>
          <w:bCs w:val="0"/>
          <w:sz w:val="24"/>
          <w:szCs w:val="24"/>
        </w:rPr>
        <w:t>лекарственных препарат</w:t>
      </w:r>
      <w:r w:rsidRPr="00786F90">
        <w:rPr>
          <w:rFonts w:ascii="Arial Narrow" w:hAnsi="Arial Narrow"/>
          <w:b w:val="0"/>
          <w:bCs w:val="0"/>
          <w:sz w:val="24"/>
          <w:szCs w:val="24"/>
        </w:rPr>
        <w:t>ов</w:t>
      </w:r>
      <w:r w:rsidRPr="00184A5F">
        <w:rPr>
          <w:rFonts w:ascii="Arial Narrow" w:hAnsi="Arial Narrow"/>
          <w:b w:val="0"/>
          <w:bCs w:val="0"/>
          <w:sz w:val="24"/>
          <w:szCs w:val="24"/>
        </w:rPr>
        <w:t>, предназначенных для парентерального применения</w:t>
      </w:r>
      <w:r w:rsidRPr="00786F90">
        <w:rPr>
          <w:rFonts w:ascii="Arial Narrow" w:hAnsi="Arial Narrow"/>
          <w:b w:val="0"/>
          <w:bCs w:val="0"/>
          <w:sz w:val="24"/>
          <w:szCs w:val="24"/>
        </w:rPr>
        <w:t>,</w:t>
      </w:r>
      <w:r w:rsidRPr="00184A5F">
        <w:rPr>
          <w:rFonts w:ascii="Arial Narrow" w:hAnsi="Arial Narrow"/>
          <w:b w:val="0"/>
          <w:bCs w:val="0"/>
          <w:sz w:val="24"/>
          <w:szCs w:val="24"/>
        </w:rPr>
        <w:t xml:space="preserve"> и фармацевтических субстанци</w:t>
      </w:r>
      <w:r w:rsidRPr="00786F90">
        <w:rPr>
          <w:rFonts w:ascii="Arial Narrow" w:hAnsi="Arial Narrow"/>
          <w:b w:val="0"/>
          <w:bCs w:val="0"/>
          <w:sz w:val="24"/>
          <w:szCs w:val="24"/>
        </w:rPr>
        <w:t>й</w:t>
      </w:r>
      <w:r w:rsidRPr="00184A5F">
        <w:rPr>
          <w:rFonts w:ascii="Arial Narrow" w:hAnsi="Arial Narrow"/>
          <w:b w:val="0"/>
          <w:bCs w:val="0"/>
          <w:sz w:val="24"/>
          <w:szCs w:val="24"/>
        </w:rPr>
        <w:t>, используемых для их изготовления.</w:t>
      </w:r>
      <w:r w:rsidRPr="00786F90">
        <w:rPr>
          <w:rFonts w:ascii="Arial Narrow" w:hAnsi="Arial Narrow"/>
          <w:b w:val="0"/>
          <w:bCs w:val="0"/>
          <w:sz w:val="24"/>
          <w:szCs w:val="24"/>
        </w:rPr>
        <w:t xml:space="preserve"> </w:t>
      </w:r>
    </w:p>
    <w:p w14:paraId="2561F2A1" w14:textId="77777777" w:rsidR="00184A5F" w:rsidRPr="00184A5F" w:rsidRDefault="00184A5F" w:rsidP="00786F90">
      <w:pPr>
        <w:pStyle w:val="23"/>
        <w:keepNext/>
        <w:keepLines/>
        <w:spacing w:line="240" w:lineRule="auto"/>
        <w:ind w:firstLine="709"/>
        <w:jc w:val="both"/>
        <w:rPr>
          <w:rFonts w:ascii="Arial Narrow" w:hAnsi="Arial Narrow"/>
          <w:b w:val="0"/>
          <w:bCs w:val="0"/>
          <w:sz w:val="24"/>
          <w:szCs w:val="24"/>
        </w:rPr>
      </w:pPr>
      <w:bookmarkStart w:id="0" w:name="projlink-1445-9"/>
      <w:bookmarkEnd w:id="0"/>
      <w:r w:rsidRPr="00184A5F">
        <w:rPr>
          <w:rFonts w:ascii="Arial Narrow" w:hAnsi="Arial Narrow"/>
          <w:b w:val="0"/>
          <w:bCs w:val="0"/>
          <w:sz w:val="24"/>
          <w:szCs w:val="24"/>
        </w:rPr>
        <w:t>Определение содержания бактериальных эндотоксинов проводят с помощью реактива, представляющего собой лизат амебоцитов из крови мечехвоста (</w:t>
      </w:r>
      <w:proofErr w:type="spellStart"/>
      <w:r w:rsidRPr="00184A5F">
        <w:rPr>
          <w:rFonts w:ascii="Arial Narrow" w:hAnsi="Arial Narrow"/>
          <w:b w:val="0"/>
          <w:bCs w:val="0"/>
          <w:sz w:val="24"/>
          <w:szCs w:val="24"/>
        </w:rPr>
        <w:t>Limulus</w:t>
      </w:r>
      <w:proofErr w:type="spellEnd"/>
      <w:r w:rsidRPr="00184A5F">
        <w:rPr>
          <w:rFonts w:ascii="Arial Narrow" w:hAnsi="Arial Narrow"/>
          <w:b w:val="0"/>
          <w:bCs w:val="0"/>
          <w:sz w:val="24"/>
          <w:szCs w:val="24"/>
        </w:rPr>
        <w:t xml:space="preserve"> </w:t>
      </w:r>
      <w:proofErr w:type="spellStart"/>
      <w:r w:rsidRPr="00184A5F">
        <w:rPr>
          <w:rFonts w:ascii="Arial Narrow" w:hAnsi="Arial Narrow"/>
          <w:b w:val="0"/>
          <w:bCs w:val="0"/>
          <w:sz w:val="24"/>
          <w:szCs w:val="24"/>
        </w:rPr>
        <w:t>polyphemus</w:t>
      </w:r>
      <w:proofErr w:type="spellEnd"/>
      <w:r w:rsidRPr="00184A5F">
        <w:rPr>
          <w:rFonts w:ascii="Arial Narrow" w:hAnsi="Arial Narrow"/>
          <w:b w:val="0"/>
          <w:bCs w:val="0"/>
          <w:sz w:val="24"/>
          <w:szCs w:val="24"/>
        </w:rPr>
        <w:t xml:space="preserve"> или </w:t>
      </w:r>
      <w:proofErr w:type="spellStart"/>
      <w:r w:rsidRPr="00184A5F">
        <w:rPr>
          <w:rFonts w:ascii="Arial Narrow" w:hAnsi="Arial Narrow"/>
          <w:b w:val="0"/>
          <w:bCs w:val="0"/>
          <w:sz w:val="24"/>
          <w:szCs w:val="24"/>
        </w:rPr>
        <w:t>Tachypleus</w:t>
      </w:r>
      <w:proofErr w:type="spellEnd"/>
      <w:r w:rsidRPr="00184A5F">
        <w:rPr>
          <w:rFonts w:ascii="Arial Narrow" w:hAnsi="Arial Narrow"/>
          <w:b w:val="0"/>
          <w:bCs w:val="0"/>
          <w:sz w:val="24"/>
          <w:szCs w:val="24"/>
        </w:rPr>
        <w:t xml:space="preserve"> </w:t>
      </w:r>
      <w:proofErr w:type="spellStart"/>
      <w:r w:rsidRPr="00184A5F">
        <w:rPr>
          <w:rFonts w:ascii="Arial Narrow" w:hAnsi="Arial Narrow"/>
          <w:b w:val="0"/>
          <w:bCs w:val="0"/>
          <w:sz w:val="24"/>
          <w:szCs w:val="24"/>
        </w:rPr>
        <w:t>tridentatus</w:t>
      </w:r>
      <w:proofErr w:type="spellEnd"/>
      <w:r w:rsidRPr="00184A5F">
        <w:rPr>
          <w:rFonts w:ascii="Arial Narrow" w:hAnsi="Arial Narrow"/>
          <w:b w:val="0"/>
          <w:bCs w:val="0"/>
          <w:sz w:val="24"/>
          <w:szCs w:val="24"/>
        </w:rPr>
        <w:t>). Лизат амебоцитов специфически реагирует с бактериальными эндотоксинами. В результате ферментативной реакции происходит изменение реакционной смеси, пропорциональное концентрации эндотоксина.</w:t>
      </w:r>
    </w:p>
    <w:p w14:paraId="39A5E168" w14:textId="77777777" w:rsidR="00184A5F" w:rsidRPr="00184A5F" w:rsidRDefault="00184A5F" w:rsidP="00786F90">
      <w:pPr>
        <w:pStyle w:val="23"/>
        <w:keepNext/>
        <w:keepLines/>
        <w:spacing w:line="240" w:lineRule="auto"/>
        <w:ind w:firstLine="709"/>
        <w:jc w:val="both"/>
        <w:rPr>
          <w:rFonts w:ascii="Arial Narrow" w:hAnsi="Arial Narrow"/>
          <w:b w:val="0"/>
          <w:bCs w:val="0"/>
          <w:sz w:val="24"/>
          <w:szCs w:val="24"/>
        </w:rPr>
      </w:pPr>
      <w:bookmarkStart w:id="1" w:name="projlink-1445-10"/>
      <w:bookmarkEnd w:id="1"/>
      <w:r w:rsidRPr="00184A5F">
        <w:rPr>
          <w:rFonts w:ascii="Arial Narrow" w:hAnsi="Arial Narrow"/>
          <w:b w:val="0"/>
          <w:bCs w:val="0"/>
          <w:sz w:val="24"/>
          <w:szCs w:val="24"/>
        </w:rPr>
        <w:t>Существуют три основных методологических подхода для проведения данного испытания: гель-тромб метод, основанный на образовании геля; турбидиметрический метод, основанный на помутнении реакционной смеси после расщепления субстрата, содержащегося в лизате амебоцитов; и хромогенный метод, основанный на появлении окрашивания после расщепления синтетического пептид-хромогенного комплекса.</w:t>
      </w:r>
    </w:p>
    <w:p w14:paraId="2BC5213C" w14:textId="3849B77F" w:rsidR="00184A5F" w:rsidRPr="00184A5F" w:rsidRDefault="00184A5F" w:rsidP="00786F90">
      <w:pPr>
        <w:pStyle w:val="23"/>
        <w:keepNext/>
        <w:keepLines/>
        <w:spacing w:line="240" w:lineRule="auto"/>
        <w:ind w:firstLine="709"/>
        <w:jc w:val="both"/>
        <w:rPr>
          <w:rFonts w:ascii="Arial Narrow" w:hAnsi="Arial Narrow"/>
          <w:b w:val="0"/>
          <w:bCs w:val="0"/>
          <w:sz w:val="24"/>
          <w:szCs w:val="24"/>
        </w:rPr>
      </w:pPr>
      <w:bookmarkStart w:id="2" w:name="projlink-1445-11"/>
      <w:bookmarkEnd w:id="2"/>
      <w:r w:rsidRPr="00184A5F">
        <w:rPr>
          <w:rFonts w:ascii="Arial Narrow" w:hAnsi="Arial Narrow"/>
          <w:b w:val="0"/>
          <w:bCs w:val="0"/>
          <w:sz w:val="24"/>
          <w:szCs w:val="24"/>
        </w:rPr>
        <w:t xml:space="preserve">В </w:t>
      </w:r>
      <w:r w:rsidRPr="00786F90">
        <w:rPr>
          <w:rFonts w:ascii="Arial Narrow" w:hAnsi="Arial Narrow"/>
          <w:b w:val="0"/>
          <w:bCs w:val="0"/>
          <w:sz w:val="24"/>
          <w:szCs w:val="24"/>
        </w:rPr>
        <w:t>ОФС «Бактериальные эндотоксины»</w:t>
      </w:r>
      <w:r w:rsidRPr="00184A5F">
        <w:rPr>
          <w:rFonts w:ascii="Arial Narrow" w:hAnsi="Arial Narrow"/>
          <w:b w:val="0"/>
          <w:bCs w:val="0"/>
          <w:sz w:val="24"/>
          <w:szCs w:val="24"/>
        </w:rPr>
        <w:t xml:space="preserve"> описаны следующие шесть тестов, основанных на описанных выше принципах:</w:t>
      </w:r>
    </w:p>
    <w:p w14:paraId="4498B517" w14:textId="77777777" w:rsidR="00184A5F" w:rsidRPr="00184A5F" w:rsidRDefault="00184A5F" w:rsidP="00786F90">
      <w:pPr>
        <w:pStyle w:val="23"/>
        <w:keepNext/>
        <w:keepLines/>
        <w:spacing w:line="240" w:lineRule="auto"/>
        <w:ind w:firstLine="709"/>
        <w:jc w:val="both"/>
        <w:rPr>
          <w:rFonts w:ascii="Arial Narrow" w:hAnsi="Arial Narrow"/>
          <w:b w:val="0"/>
          <w:bCs w:val="0"/>
          <w:sz w:val="24"/>
          <w:szCs w:val="24"/>
        </w:rPr>
      </w:pPr>
      <w:bookmarkStart w:id="3" w:name="projlink-1445-12"/>
      <w:bookmarkEnd w:id="3"/>
      <w:r w:rsidRPr="00184A5F">
        <w:rPr>
          <w:rFonts w:ascii="Arial Narrow" w:hAnsi="Arial Narrow"/>
          <w:b w:val="0"/>
          <w:bCs w:val="0"/>
          <w:sz w:val="24"/>
          <w:szCs w:val="24"/>
        </w:rPr>
        <w:t>- Качественный гель-тромб тест (Метод А);</w:t>
      </w:r>
    </w:p>
    <w:p w14:paraId="31681956" w14:textId="77777777" w:rsidR="00184A5F" w:rsidRPr="00184A5F" w:rsidRDefault="00184A5F" w:rsidP="00786F90">
      <w:pPr>
        <w:pStyle w:val="23"/>
        <w:keepNext/>
        <w:keepLines/>
        <w:spacing w:line="240" w:lineRule="auto"/>
        <w:ind w:firstLine="709"/>
        <w:jc w:val="both"/>
        <w:rPr>
          <w:rFonts w:ascii="Arial Narrow" w:hAnsi="Arial Narrow"/>
          <w:b w:val="0"/>
          <w:bCs w:val="0"/>
          <w:sz w:val="24"/>
          <w:szCs w:val="24"/>
        </w:rPr>
      </w:pPr>
      <w:bookmarkStart w:id="4" w:name="projlink-1445-13"/>
      <w:bookmarkEnd w:id="4"/>
      <w:r w:rsidRPr="00184A5F">
        <w:rPr>
          <w:rFonts w:ascii="Arial Narrow" w:hAnsi="Arial Narrow"/>
          <w:b w:val="0"/>
          <w:bCs w:val="0"/>
          <w:sz w:val="24"/>
          <w:szCs w:val="24"/>
        </w:rPr>
        <w:t>- Количественный гель-тромб тест (Метод В);</w:t>
      </w:r>
    </w:p>
    <w:p w14:paraId="01A0B3E4" w14:textId="77777777" w:rsidR="00184A5F" w:rsidRPr="00184A5F" w:rsidRDefault="00184A5F" w:rsidP="00786F90">
      <w:pPr>
        <w:pStyle w:val="23"/>
        <w:keepNext/>
        <w:keepLines/>
        <w:spacing w:line="240" w:lineRule="auto"/>
        <w:ind w:firstLine="709"/>
        <w:jc w:val="both"/>
        <w:rPr>
          <w:rFonts w:ascii="Arial Narrow" w:hAnsi="Arial Narrow"/>
          <w:b w:val="0"/>
          <w:bCs w:val="0"/>
          <w:sz w:val="24"/>
          <w:szCs w:val="24"/>
        </w:rPr>
      </w:pPr>
      <w:bookmarkStart w:id="5" w:name="projlink-1445-14"/>
      <w:bookmarkEnd w:id="5"/>
      <w:r w:rsidRPr="00184A5F">
        <w:rPr>
          <w:rFonts w:ascii="Arial Narrow" w:hAnsi="Arial Narrow"/>
          <w:b w:val="0"/>
          <w:bCs w:val="0"/>
          <w:sz w:val="24"/>
          <w:szCs w:val="24"/>
        </w:rPr>
        <w:t>- Турбидиметрический кинетический тест (Метод С);</w:t>
      </w:r>
    </w:p>
    <w:p w14:paraId="0D21D56C" w14:textId="77777777" w:rsidR="00184A5F" w:rsidRPr="00184A5F" w:rsidRDefault="00184A5F" w:rsidP="00786F90">
      <w:pPr>
        <w:pStyle w:val="23"/>
        <w:keepNext/>
        <w:keepLines/>
        <w:spacing w:line="240" w:lineRule="auto"/>
        <w:ind w:firstLine="709"/>
        <w:jc w:val="both"/>
        <w:rPr>
          <w:rFonts w:ascii="Arial Narrow" w:hAnsi="Arial Narrow"/>
          <w:b w:val="0"/>
          <w:bCs w:val="0"/>
          <w:sz w:val="24"/>
          <w:szCs w:val="24"/>
        </w:rPr>
      </w:pPr>
      <w:bookmarkStart w:id="6" w:name="projlink-1445-15"/>
      <w:bookmarkEnd w:id="6"/>
      <w:r w:rsidRPr="00184A5F">
        <w:rPr>
          <w:rFonts w:ascii="Arial Narrow" w:hAnsi="Arial Narrow"/>
          <w:b w:val="0"/>
          <w:bCs w:val="0"/>
          <w:sz w:val="24"/>
          <w:szCs w:val="24"/>
        </w:rPr>
        <w:t>- Хромогенный кинетический тест (Метод D);</w:t>
      </w:r>
    </w:p>
    <w:p w14:paraId="66054E6D" w14:textId="77777777" w:rsidR="00184A5F" w:rsidRPr="00184A5F" w:rsidRDefault="00184A5F" w:rsidP="00786F90">
      <w:pPr>
        <w:pStyle w:val="23"/>
        <w:keepNext/>
        <w:keepLines/>
        <w:spacing w:line="240" w:lineRule="auto"/>
        <w:ind w:firstLine="709"/>
        <w:jc w:val="both"/>
        <w:rPr>
          <w:rFonts w:ascii="Arial Narrow" w:hAnsi="Arial Narrow"/>
          <w:b w:val="0"/>
          <w:bCs w:val="0"/>
          <w:sz w:val="24"/>
          <w:szCs w:val="24"/>
        </w:rPr>
      </w:pPr>
      <w:bookmarkStart w:id="7" w:name="projlink-1445-16"/>
      <w:bookmarkEnd w:id="7"/>
      <w:r w:rsidRPr="00184A5F">
        <w:rPr>
          <w:rFonts w:ascii="Arial Narrow" w:hAnsi="Arial Narrow"/>
          <w:b w:val="0"/>
          <w:bCs w:val="0"/>
          <w:sz w:val="24"/>
          <w:szCs w:val="24"/>
        </w:rPr>
        <w:t>- Хромогенный тест по конечной точке (Метод Е);</w:t>
      </w:r>
    </w:p>
    <w:p w14:paraId="749E87CB" w14:textId="77777777" w:rsidR="00184A5F" w:rsidRPr="00184A5F" w:rsidRDefault="00184A5F" w:rsidP="00786F90">
      <w:pPr>
        <w:pStyle w:val="23"/>
        <w:keepNext/>
        <w:keepLines/>
        <w:spacing w:line="240" w:lineRule="auto"/>
        <w:ind w:firstLine="709"/>
        <w:jc w:val="both"/>
        <w:rPr>
          <w:rFonts w:ascii="Arial Narrow" w:hAnsi="Arial Narrow"/>
          <w:b w:val="0"/>
          <w:bCs w:val="0"/>
          <w:sz w:val="24"/>
          <w:szCs w:val="24"/>
        </w:rPr>
      </w:pPr>
      <w:bookmarkStart w:id="8" w:name="projlink-1445-17"/>
      <w:bookmarkEnd w:id="8"/>
      <w:r w:rsidRPr="00184A5F">
        <w:rPr>
          <w:rFonts w:ascii="Arial Narrow" w:hAnsi="Arial Narrow"/>
          <w:b w:val="0"/>
          <w:bCs w:val="0"/>
          <w:sz w:val="24"/>
          <w:szCs w:val="24"/>
        </w:rPr>
        <w:t>- Турбидиметрический тест по конечной точке (Метод F).</w:t>
      </w:r>
    </w:p>
    <w:p w14:paraId="00CC7754" w14:textId="77777777" w:rsidR="00184A5F" w:rsidRPr="00786F90" w:rsidRDefault="00184A5F" w:rsidP="00786F90">
      <w:pPr>
        <w:pStyle w:val="23"/>
        <w:keepNext/>
        <w:keepLines/>
        <w:spacing w:line="240" w:lineRule="auto"/>
        <w:ind w:firstLine="709"/>
        <w:jc w:val="both"/>
        <w:rPr>
          <w:rFonts w:ascii="Arial Narrow" w:hAnsi="Arial Narrow"/>
          <w:b w:val="0"/>
          <w:bCs w:val="0"/>
          <w:sz w:val="24"/>
          <w:szCs w:val="24"/>
        </w:rPr>
      </w:pPr>
      <w:bookmarkStart w:id="9" w:name="projlink-1445-18"/>
      <w:bookmarkEnd w:id="9"/>
      <w:r w:rsidRPr="00184A5F">
        <w:rPr>
          <w:rFonts w:ascii="Arial Narrow" w:hAnsi="Arial Narrow"/>
          <w:b w:val="0"/>
          <w:bCs w:val="0"/>
          <w:sz w:val="24"/>
          <w:szCs w:val="24"/>
        </w:rPr>
        <w:t>Испытание проводят любым из шести приведенных методов. В случае сомнений или разногласий окончательное заключение принимают на основании результатов, полученных при проведении испытания методом А.</w:t>
      </w:r>
    </w:p>
    <w:p w14:paraId="08AD99E6" w14:textId="77777777" w:rsidR="00786F90" w:rsidRPr="00786F90" w:rsidRDefault="00786F90" w:rsidP="00786F90">
      <w:pPr>
        <w:pStyle w:val="23"/>
        <w:keepNext/>
        <w:keepLines/>
        <w:spacing w:line="240" w:lineRule="auto"/>
        <w:ind w:firstLine="709"/>
        <w:jc w:val="both"/>
        <w:rPr>
          <w:rFonts w:ascii="Arial Narrow" w:hAnsi="Arial Narrow"/>
          <w:b w:val="0"/>
          <w:bCs w:val="0"/>
          <w:sz w:val="24"/>
          <w:szCs w:val="24"/>
        </w:rPr>
      </w:pPr>
    </w:p>
    <w:p w14:paraId="5735FCAD" w14:textId="120FF16D" w:rsidR="00786F90" w:rsidRPr="00786F90" w:rsidRDefault="00786F90" w:rsidP="00786F90">
      <w:pPr>
        <w:pStyle w:val="23"/>
        <w:keepNext/>
        <w:keepLines/>
        <w:spacing w:line="240" w:lineRule="auto"/>
        <w:ind w:firstLine="709"/>
        <w:jc w:val="both"/>
        <w:rPr>
          <w:rFonts w:ascii="Arial Narrow" w:hAnsi="Arial Narrow"/>
          <w:sz w:val="24"/>
          <w:szCs w:val="24"/>
        </w:rPr>
      </w:pPr>
      <w:r w:rsidRPr="00786F90">
        <w:rPr>
          <w:rFonts w:ascii="Arial Narrow" w:hAnsi="Arial Narrow"/>
          <w:sz w:val="24"/>
          <w:szCs w:val="24"/>
        </w:rPr>
        <w:t>Гель-тромб тест (Методы А и В)</w:t>
      </w:r>
    </w:p>
    <w:p w14:paraId="1429836E" w14:textId="68A9328E" w:rsidR="00786F90" w:rsidRPr="00786F90" w:rsidRDefault="00786F90" w:rsidP="00786F90">
      <w:pPr>
        <w:pStyle w:val="23"/>
        <w:keepNext/>
        <w:keepLines/>
        <w:spacing w:line="240" w:lineRule="auto"/>
        <w:ind w:firstLine="709"/>
        <w:jc w:val="both"/>
        <w:rPr>
          <w:rFonts w:ascii="Arial Narrow" w:hAnsi="Arial Narrow"/>
          <w:b w:val="0"/>
          <w:bCs w:val="0"/>
          <w:sz w:val="24"/>
          <w:szCs w:val="24"/>
        </w:rPr>
      </w:pPr>
      <w:bookmarkStart w:id="10" w:name="projlink-1445-70"/>
      <w:bookmarkStart w:id="11" w:name="projlink-1445-71"/>
      <w:bookmarkEnd w:id="10"/>
      <w:bookmarkEnd w:id="11"/>
      <w:r w:rsidRPr="00786F90">
        <w:rPr>
          <w:rFonts w:ascii="Arial Narrow" w:hAnsi="Arial Narrow"/>
          <w:b w:val="0"/>
          <w:bCs w:val="0"/>
          <w:sz w:val="24"/>
          <w:szCs w:val="24"/>
        </w:rPr>
        <w:t>Гель-тромб метод позволяет установить наличие или измерить количественно концентрацию эндотоксинов в пробе. В результате реакции лизата амебоцитов с эндотоксином увеличивается вязкость реакционной смеси вплоть до формирования плотного геля.</w:t>
      </w:r>
    </w:p>
    <w:p w14:paraId="006DEEF6" w14:textId="2A396D2D" w:rsidR="00786F90" w:rsidRDefault="00786F90" w:rsidP="00786F90">
      <w:pPr>
        <w:pStyle w:val="23"/>
        <w:keepNext/>
        <w:keepLines/>
        <w:spacing w:line="240" w:lineRule="auto"/>
        <w:ind w:firstLine="709"/>
        <w:jc w:val="both"/>
        <w:rPr>
          <w:rFonts w:ascii="Arial Narrow" w:hAnsi="Arial Narrow"/>
          <w:b w:val="0"/>
          <w:bCs w:val="0"/>
          <w:sz w:val="24"/>
          <w:szCs w:val="24"/>
        </w:rPr>
      </w:pPr>
      <w:bookmarkStart w:id="12" w:name="projlink-1445-72"/>
      <w:bookmarkStart w:id="13" w:name="projlink-1445-73"/>
      <w:bookmarkEnd w:id="12"/>
      <w:bookmarkEnd w:id="13"/>
      <w:r w:rsidRPr="00786F90">
        <w:rPr>
          <w:rFonts w:ascii="Arial Narrow" w:hAnsi="Arial Narrow"/>
          <w:b w:val="0"/>
          <w:bCs w:val="0"/>
          <w:sz w:val="24"/>
          <w:szCs w:val="24"/>
        </w:rPr>
        <w:t>Процедура испытания. В круглодонные стеклянные пробирки (из боросиликатного стекла) диаметром 10 мм вносят равные объемы испытуемого раствора и лизата амебоцитов. Реакционные смеси аккуратно перемешивают и инкубируют при температуре </w:t>
      </w:r>
      <w:r w:rsidR="00F828FB">
        <w:rPr>
          <w:rFonts w:ascii="Arial Narrow" w:hAnsi="Arial Narrow"/>
          <w:b w:val="0"/>
          <w:bCs w:val="0"/>
          <w:sz w:val="24"/>
          <w:szCs w:val="24"/>
        </w:rPr>
        <w:t>37</w:t>
      </w:r>
      <w:r w:rsidR="00F828FB">
        <w:rPr>
          <w:rFonts w:ascii="Arial Narrow" w:hAnsi="Arial Narrow"/>
          <w:b w:val="0"/>
          <w:bCs w:val="0"/>
          <w:sz w:val="24"/>
          <w:szCs w:val="24"/>
          <w:u w:val="single"/>
        </w:rPr>
        <w:t>+</w:t>
      </w:r>
      <w:r w:rsidR="00F828FB">
        <w:rPr>
          <w:rFonts w:ascii="Arial Narrow" w:hAnsi="Arial Narrow"/>
          <w:b w:val="0"/>
          <w:bCs w:val="0"/>
          <w:sz w:val="24"/>
          <w:szCs w:val="24"/>
        </w:rPr>
        <w:t>1</w:t>
      </w:r>
      <w:r w:rsidRPr="00786F90">
        <w:rPr>
          <w:rFonts w:ascii="Arial Narrow" w:hAnsi="Arial Narrow"/>
          <w:b w:val="0"/>
          <w:bCs w:val="0"/>
          <w:sz w:val="24"/>
          <w:szCs w:val="24"/>
        </w:rPr>
        <w:t>°C в течение </w:t>
      </w:r>
      <w:r w:rsidR="00F828FB">
        <w:rPr>
          <w:rFonts w:ascii="Arial Narrow" w:hAnsi="Arial Narrow"/>
          <w:b w:val="0"/>
          <w:bCs w:val="0"/>
          <w:sz w:val="24"/>
          <w:szCs w:val="24"/>
        </w:rPr>
        <w:t>60</w:t>
      </w:r>
      <w:r w:rsidR="00F828FB">
        <w:rPr>
          <w:rFonts w:ascii="Arial Narrow" w:hAnsi="Arial Narrow"/>
          <w:b w:val="0"/>
          <w:bCs w:val="0"/>
          <w:sz w:val="24"/>
          <w:szCs w:val="24"/>
          <w:u w:val="single"/>
        </w:rPr>
        <w:t>+</w:t>
      </w:r>
      <w:r w:rsidR="00F828FB">
        <w:rPr>
          <w:rFonts w:ascii="Arial Narrow" w:hAnsi="Arial Narrow"/>
          <w:b w:val="0"/>
          <w:bCs w:val="0"/>
          <w:sz w:val="24"/>
          <w:szCs w:val="24"/>
        </w:rPr>
        <w:t>2</w:t>
      </w:r>
      <w:r w:rsidRPr="00786F90">
        <w:rPr>
          <w:rFonts w:ascii="Arial Narrow" w:hAnsi="Arial Narrow"/>
          <w:b w:val="0"/>
          <w:bCs w:val="0"/>
          <w:sz w:val="24"/>
          <w:szCs w:val="24"/>
        </w:rPr>
        <w:t> минут. Во время инкубирования следует избегать вибрации и ударов. По истечении указанного срока визуально регистрируют результаты как положительные или отрицательные. Положительная реакция (+) характеризуется образованием плотного геля, который не разрушается при аккуратном однократном переворачивании пробирки на 180°. Отрицательная реакция (-) характеризуется отсутствием такого геля.</w:t>
      </w:r>
    </w:p>
    <w:p w14:paraId="46A7458A" w14:textId="77777777" w:rsidR="00D058B3" w:rsidRDefault="00D058B3" w:rsidP="00786F90">
      <w:pPr>
        <w:pStyle w:val="23"/>
        <w:keepNext/>
        <w:keepLines/>
        <w:spacing w:line="240" w:lineRule="auto"/>
        <w:ind w:firstLine="709"/>
        <w:jc w:val="both"/>
        <w:rPr>
          <w:rFonts w:ascii="Arial Narrow" w:hAnsi="Arial Narrow"/>
          <w:b w:val="0"/>
          <w:bCs w:val="0"/>
          <w:sz w:val="24"/>
          <w:szCs w:val="24"/>
        </w:rPr>
      </w:pPr>
    </w:p>
    <w:p w14:paraId="4069D645" w14:textId="6678E2F2" w:rsidR="000979FA" w:rsidRDefault="000979FA" w:rsidP="00786F90">
      <w:pPr>
        <w:pStyle w:val="23"/>
        <w:keepNext/>
        <w:keepLines/>
        <w:spacing w:line="240" w:lineRule="auto"/>
        <w:ind w:firstLine="709"/>
        <w:jc w:val="both"/>
        <w:rPr>
          <w:rFonts w:ascii="Arial Narrow" w:hAnsi="Arial Narrow"/>
          <w:b w:val="0"/>
          <w:bCs w:val="0"/>
          <w:sz w:val="24"/>
          <w:szCs w:val="24"/>
        </w:rPr>
      </w:pPr>
      <w:r>
        <w:rPr>
          <w:rFonts w:ascii="Arial Narrow" w:hAnsi="Arial Narrow"/>
          <w:b w:val="0"/>
          <w:bCs w:val="0"/>
          <w:sz w:val="24"/>
          <w:szCs w:val="24"/>
        </w:rPr>
        <w:t>(</w:t>
      </w:r>
      <w:r w:rsidRPr="000979FA">
        <w:rPr>
          <w:rFonts w:ascii="Arial Narrow" w:hAnsi="Arial Narrow"/>
          <w:b w:val="0"/>
          <w:bCs w:val="0"/>
          <w:sz w:val="24"/>
          <w:szCs w:val="24"/>
          <w:highlight w:val="yellow"/>
        </w:rPr>
        <w:t xml:space="preserve">сделать ссылку на </w:t>
      </w:r>
      <w:r w:rsidRPr="000979FA">
        <w:rPr>
          <w:rFonts w:ascii="Arial Narrow" w:hAnsi="Arial Narrow"/>
          <w:sz w:val="24"/>
          <w:szCs w:val="24"/>
          <w:highlight w:val="yellow"/>
        </w:rPr>
        <w:t xml:space="preserve">ТАЛ-реактивы </w:t>
      </w:r>
      <w:proofErr w:type="spellStart"/>
      <w:r w:rsidRPr="000979FA">
        <w:rPr>
          <w:rFonts w:ascii="Arial Narrow" w:hAnsi="Arial Narrow"/>
          <w:sz w:val="24"/>
          <w:szCs w:val="24"/>
          <w:highlight w:val="yellow"/>
          <w:lang w:val="en-US"/>
        </w:rPr>
        <w:t>Bioendo</w:t>
      </w:r>
      <w:proofErr w:type="spellEnd"/>
      <w:r w:rsidRPr="000979FA">
        <w:rPr>
          <w:rFonts w:ascii="Arial Narrow" w:hAnsi="Arial Narrow"/>
          <w:sz w:val="24"/>
          <w:szCs w:val="24"/>
          <w:highlight w:val="yellow"/>
        </w:rPr>
        <w:t xml:space="preserve"> для гель-тромб </w:t>
      </w:r>
      <w:r w:rsidRPr="00D058B3">
        <w:rPr>
          <w:rFonts w:ascii="Arial Narrow" w:hAnsi="Arial Narrow"/>
          <w:sz w:val="24"/>
          <w:szCs w:val="24"/>
          <w:highlight w:val="yellow"/>
        </w:rPr>
        <w:t>теста</w:t>
      </w:r>
      <w:r w:rsidR="00D058B3" w:rsidRPr="00D058B3">
        <w:rPr>
          <w:rFonts w:ascii="Arial Narrow" w:hAnsi="Arial Narrow"/>
          <w:sz w:val="24"/>
          <w:szCs w:val="24"/>
          <w:highlight w:val="yellow"/>
        </w:rPr>
        <w:t xml:space="preserve"> </w:t>
      </w:r>
      <w:r w:rsidR="00D058B3" w:rsidRPr="00D058B3">
        <w:rPr>
          <w:rFonts w:ascii="Arial Narrow" w:hAnsi="Arial Narrow"/>
          <w:b w:val="0"/>
          <w:bCs w:val="0"/>
          <w:sz w:val="24"/>
          <w:szCs w:val="24"/>
          <w:highlight w:val="yellow"/>
        </w:rPr>
        <w:t>и</w:t>
      </w:r>
      <w:bookmarkStart w:id="14" w:name="_Hlk233123095"/>
      <w:r w:rsidR="00D058B3" w:rsidRPr="00D058B3">
        <w:rPr>
          <w:rFonts w:ascii="Arial Narrow" w:hAnsi="Arial Narrow"/>
          <w:b w:val="0"/>
          <w:bCs w:val="0"/>
          <w:sz w:val="24"/>
          <w:szCs w:val="24"/>
          <w:highlight w:val="yellow"/>
        </w:rPr>
        <w:t xml:space="preserve"> </w:t>
      </w:r>
      <w:r w:rsidR="00D058B3" w:rsidRPr="00D058B3">
        <w:rPr>
          <w:rFonts w:ascii="Arial Narrow" w:hAnsi="Arial Narrow"/>
          <w:sz w:val="24"/>
          <w:szCs w:val="24"/>
          <w:highlight w:val="yellow"/>
        </w:rPr>
        <w:t xml:space="preserve">ТАЛ-реактивы </w:t>
      </w:r>
      <w:proofErr w:type="spellStart"/>
      <w:r w:rsidR="00D058B3" w:rsidRPr="00D058B3">
        <w:rPr>
          <w:rFonts w:ascii="Arial Narrow" w:hAnsi="Arial Narrow"/>
          <w:sz w:val="24"/>
          <w:szCs w:val="24"/>
          <w:highlight w:val="yellow"/>
          <w:lang w:val="en-US"/>
        </w:rPr>
        <w:t>Bioendo</w:t>
      </w:r>
      <w:proofErr w:type="spellEnd"/>
      <w:r w:rsidR="00D058B3" w:rsidRPr="00D058B3">
        <w:rPr>
          <w:rFonts w:ascii="Arial Narrow" w:hAnsi="Arial Narrow"/>
          <w:sz w:val="24"/>
          <w:szCs w:val="24"/>
          <w:highlight w:val="yellow"/>
        </w:rPr>
        <w:t xml:space="preserve"> для экспресс-анализа воды и диализата</w:t>
      </w:r>
      <w:bookmarkEnd w:id="14"/>
      <w:r w:rsidRPr="00D058B3">
        <w:rPr>
          <w:rFonts w:ascii="Arial Narrow" w:hAnsi="Arial Narrow"/>
          <w:sz w:val="24"/>
          <w:szCs w:val="24"/>
          <w:highlight w:val="yellow"/>
        </w:rPr>
        <w:t>)</w:t>
      </w:r>
    </w:p>
    <w:p w14:paraId="43E8CF89" w14:textId="77777777" w:rsidR="007E1D4D" w:rsidRDefault="007E1D4D" w:rsidP="00786F90">
      <w:pPr>
        <w:pStyle w:val="23"/>
        <w:keepNext/>
        <w:keepLines/>
        <w:spacing w:line="240" w:lineRule="auto"/>
        <w:ind w:firstLine="709"/>
        <w:jc w:val="both"/>
        <w:rPr>
          <w:rFonts w:ascii="Arial Narrow" w:hAnsi="Arial Narrow"/>
          <w:b w:val="0"/>
          <w:bCs w:val="0"/>
          <w:sz w:val="24"/>
          <w:szCs w:val="24"/>
        </w:rPr>
      </w:pPr>
    </w:p>
    <w:p w14:paraId="186BFEBB" w14:textId="77777777" w:rsidR="007E1D4D" w:rsidRPr="007E1D4D" w:rsidRDefault="007E1D4D" w:rsidP="007E1D4D">
      <w:pPr>
        <w:pStyle w:val="23"/>
        <w:keepNext/>
        <w:keepLines/>
        <w:spacing w:line="240" w:lineRule="auto"/>
        <w:ind w:firstLine="709"/>
        <w:jc w:val="both"/>
        <w:rPr>
          <w:rFonts w:ascii="Arial Narrow" w:hAnsi="Arial Narrow"/>
          <w:sz w:val="24"/>
          <w:szCs w:val="24"/>
        </w:rPr>
      </w:pPr>
      <w:r w:rsidRPr="007E1D4D">
        <w:rPr>
          <w:rFonts w:ascii="Arial Narrow" w:hAnsi="Arial Narrow"/>
          <w:sz w:val="24"/>
          <w:szCs w:val="24"/>
        </w:rPr>
        <w:t>Турбидиметрические методы (C и F)</w:t>
      </w:r>
    </w:p>
    <w:p w14:paraId="7179C51A" w14:textId="276D18BF" w:rsidR="007E1D4D" w:rsidRPr="007E1D4D" w:rsidRDefault="007E1D4D" w:rsidP="007E1D4D">
      <w:pPr>
        <w:pStyle w:val="23"/>
        <w:keepNext/>
        <w:keepLines/>
        <w:spacing w:line="240" w:lineRule="auto"/>
        <w:ind w:firstLine="709"/>
        <w:jc w:val="both"/>
        <w:rPr>
          <w:rFonts w:ascii="Arial Narrow" w:hAnsi="Arial Narrow"/>
          <w:b w:val="0"/>
          <w:bCs w:val="0"/>
          <w:sz w:val="24"/>
          <w:szCs w:val="24"/>
        </w:rPr>
      </w:pPr>
      <w:bookmarkStart w:id="15" w:name="projlink-1445-314"/>
      <w:bookmarkEnd w:id="15"/>
      <w:r w:rsidRPr="007E1D4D">
        <w:rPr>
          <w:rFonts w:ascii="Arial Narrow" w:hAnsi="Arial Narrow"/>
          <w:b w:val="0"/>
          <w:bCs w:val="0"/>
          <w:sz w:val="24"/>
          <w:szCs w:val="24"/>
        </w:rPr>
        <w:lastRenderedPageBreak/>
        <w:t> </w:t>
      </w:r>
      <w:bookmarkStart w:id="16" w:name="projlink-1445-315"/>
      <w:bookmarkEnd w:id="16"/>
      <w:r w:rsidRPr="007E1D4D">
        <w:rPr>
          <w:rFonts w:ascii="Arial Narrow" w:hAnsi="Arial Narrow"/>
          <w:b w:val="0"/>
          <w:bCs w:val="0"/>
          <w:sz w:val="24"/>
          <w:szCs w:val="24"/>
        </w:rPr>
        <w:t>Турбидиметрические методы относятся к фотометрическим методам, основанным на измерении степени мутности реакционной смеси. В зависимости от принципа, положенного в основу проведения испытания, указанный метод может быть проведен как турбидиметрический тест по конечной точке, либо как турбидиметрический кинетический анализ.</w:t>
      </w:r>
    </w:p>
    <w:p w14:paraId="678B6A5C" w14:textId="77777777" w:rsidR="007E1D4D" w:rsidRPr="007E1D4D" w:rsidRDefault="007E1D4D" w:rsidP="007E1D4D">
      <w:pPr>
        <w:pStyle w:val="23"/>
        <w:keepNext/>
        <w:keepLines/>
        <w:spacing w:line="240" w:lineRule="auto"/>
        <w:ind w:firstLine="709"/>
        <w:jc w:val="both"/>
        <w:rPr>
          <w:rFonts w:ascii="Arial Narrow" w:hAnsi="Arial Narrow"/>
          <w:b w:val="0"/>
          <w:bCs w:val="0"/>
          <w:sz w:val="24"/>
          <w:szCs w:val="24"/>
        </w:rPr>
      </w:pPr>
      <w:bookmarkStart w:id="17" w:name="projlink-1445-316"/>
      <w:bookmarkEnd w:id="17"/>
      <w:r w:rsidRPr="007E1D4D">
        <w:rPr>
          <w:rFonts w:ascii="Arial Narrow" w:hAnsi="Arial Narrow"/>
          <w:b w:val="0"/>
          <w:bCs w:val="0"/>
          <w:sz w:val="24"/>
          <w:szCs w:val="24"/>
        </w:rPr>
        <w:t>Турбидиметрический тест по конечной точке (Метод F) основан на измерении степени мутности реакционной смеси в конце инкубационного периода, которая зависит от концентрации эндотоксина.</w:t>
      </w:r>
    </w:p>
    <w:p w14:paraId="6A7C3C30" w14:textId="77777777" w:rsidR="007E1D4D" w:rsidRPr="007E1D4D" w:rsidRDefault="007E1D4D" w:rsidP="007E1D4D">
      <w:pPr>
        <w:pStyle w:val="23"/>
        <w:keepNext/>
        <w:keepLines/>
        <w:spacing w:line="240" w:lineRule="auto"/>
        <w:ind w:firstLine="709"/>
        <w:jc w:val="both"/>
        <w:rPr>
          <w:rFonts w:ascii="Arial Narrow" w:hAnsi="Arial Narrow"/>
          <w:b w:val="0"/>
          <w:bCs w:val="0"/>
          <w:sz w:val="24"/>
          <w:szCs w:val="24"/>
        </w:rPr>
      </w:pPr>
      <w:bookmarkStart w:id="18" w:name="projlink-1445-317"/>
      <w:bookmarkEnd w:id="18"/>
      <w:r w:rsidRPr="007E1D4D">
        <w:rPr>
          <w:rFonts w:ascii="Arial Narrow" w:hAnsi="Arial Narrow"/>
          <w:b w:val="0"/>
          <w:bCs w:val="0"/>
          <w:sz w:val="24"/>
          <w:szCs w:val="24"/>
        </w:rPr>
        <w:t>Турбидиметрический кинетический тест (Метод С) основан на определении скорости развития мутности реакционной смеси, измеряемой по времени, необходимому для достижения заданной величины оптической плотности.</w:t>
      </w:r>
    </w:p>
    <w:p w14:paraId="3B1DE570" w14:textId="22611C9C" w:rsidR="007E1D4D" w:rsidRDefault="007E1D4D" w:rsidP="007E1D4D">
      <w:pPr>
        <w:pStyle w:val="23"/>
        <w:keepNext/>
        <w:keepLines/>
        <w:spacing w:line="240" w:lineRule="auto"/>
        <w:ind w:firstLine="709"/>
        <w:jc w:val="both"/>
        <w:rPr>
          <w:rFonts w:ascii="Arial Narrow" w:hAnsi="Arial Narrow"/>
          <w:b w:val="0"/>
          <w:bCs w:val="0"/>
          <w:sz w:val="24"/>
          <w:szCs w:val="24"/>
        </w:rPr>
      </w:pPr>
      <w:bookmarkStart w:id="19" w:name="projlink-1445-318"/>
      <w:bookmarkEnd w:id="19"/>
      <w:r w:rsidRPr="007E1D4D">
        <w:rPr>
          <w:rFonts w:ascii="Arial Narrow" w:hAnsi="Arial Narrow"/>
          <w:b w:val="0"/>
          <w:bCs w:val="0"/>
          <w:sz w:val="24"/>
          <w:szCs w:val="24"/>
        </w:rPr>
        <w:t>Испытание проводят при температуре инкубирования, рекомендованной производителем лизата амебоцитов (обычно </w:t>
      </w:r>
      <w:r>
        <w:rPr>
          <w:rFonts w:ascii="Arial Narrow" w:hAnsi="Arial Narrow"/>
          <w:b w:val="0"/>
          <w:bCs w:val="0"/>
          <w:sz w:val="24"/>
          <w:szCs w:val="24"/>
        </w:rPr>
        <w:t>37</w:t>
      </w:r>
      <w:r>
        <w:rPr>
          <w:rFonts w:ascii="Arial Narrow" w:hAnsi="Arial Narrow"/>
          <w:b w:val="0"/>
          <w:bCs w:val="0"/>
          <w:sz w:val="24"/>
          <w:szCs w:val="24"/>
          <w:u w:val="single"/>
        </w:rPr>
        <w:t>+</w:t>
      </w:r>
      <w:r>
        <w:rPr>
          <w:rFonts w:ascii="Arial Narrow" w:hAnsi="Arial Narrow"/>
          <w:b w:val="0"/>
          <w:bCs w:val="0"/>
          <w:sz w:val="24"/>
          <w:szCs w:val="24"/>
        </w:rPr>
        <w:t>1</w:t>
      </w:r>
      <w:r w:rsidRPr="007E1D4D">
        <w:rPr>
          <w:rFonts w:ascii="Arial Narrow" w:hAnsi="Arial Narrow"/>
          <w:b w:val="0"/>
          <w:bCs w:val="0"/>
          <w:sz w:val="24"/>
          <w:szCs w:val="24"/>
        </w:rPr>
        <w:t>°С).</w:t>
      </w:r>
    </w:p>
    <w:p w14:paraId="63E3EC4A" w14:textId="77777777" w:rsidR="00D058B3" w:rsidRDefault="00D058B3" w:rsidP="007E1D4D">
      <w:pPr>
        <w:pStyle w:val="23"/>
        <w:keepNext/>
        <w:keepLines/>
        <w:spacing w:line="240" w:lineRule="auto"/>
        <w:ind w:firstLine="709"/>
        <w:jc w:val="both"/>
        <w:rPr>
          <w:rFonts w:ascii="Arial Narrow" w:hAnsi="Arial Narrow"/>
          <w:b w:val="0"/>
          <w:bCs w:val="0"/>
          <w:sz w:val="24"/>
          <w:szCs w:val="24"/>
          <w:highlight w:val="yellow"/>
        </w:rPr>
      </w:pPr>
    </w:p>
    <w:p w14:paraId="3F103D05" w14:textId="1A23A0FE" w:rsidR="000979FA" w:rsidRPr="007E1D4D" w:rsidRDefault="000979FA" w:rsidP="007E1D4D">
      <w:pPr>
        <w:pStyle w:val="23"/>
        <w:keepNext/>
        <w:keepLines/>
        <w:spacing w:line="240" w:lineRule="auto"/>
        <w:ind w:firstLine="709"/>
        <w:jc w:val="both"/>
        <w:rPr>
          <w:rFonts w:ascii="Arial Narrow" w:hAnsi="Arial Narrow"/>
          <w:b w:val="0"/>
          <w:bCs w:val="0"/>
          <w:sz w:val="24"/>
          <w:szCs w:val="24"/>
        </w:rPr>
      </w:pPr>
      <w:r w:rsidRPr="000979FA">
        <w:rPr>
          <w:rFonts w:ascii="Arial Narrow" w:hAnsi="Arial Narrow"/>
          <w:b w:val="0"/>
          <w:bCs w:val="0"/>
          <w:sz w:val="24"/>
          <w:szCs w:val="24"/>
          <w:highlight w:val="yellow"/>
        </w:rPr>
        <w:t xml:space="preserve">(сделать ссылку на </w:t>
      </w:r>
      <w:bookmarkStart w:id="20" w:name="_Hlk233122033"/>
      <w:r w:rsidRPr="000979FA">
        <w:rPr>
          <w:rFonts w:ascii="Arial Narrow" w:eastAsia="Calibri" w:hAnsi="Arial Narrow" w:cs="Times New Roman"/>
          <w:sz w:val="24"/>
          <w:szCs w:val="24"/>
          <w:highlight w:val="yellow"/>
        </w:rPr>
        <w:t xml:space="preserve">ТАЛ-реактивы </w:t>
      </w:r>
      <w:proofErr w:type="spellStart"/>
      <w:r w:rsidRPr="000979FA">
        <w:rPr>
          <w:rFonts w:ascii="Arial Narrow" w:eastAsia="Calibri" w:hAnsi="Arial Narrow" w:cs="Times New Roman"/>
          <w:sz w:val="24"/>
          <w:szCs w:val="24"/>
          <w:highlight w:val="yellow"/>
          <w:lang w:val="en-US"/>
        </w:rPr>
        <w:t>Bioendo</w:t>
      </w:r>
      <w:proofErr w:type="spellEnd"/>
      <w:r w:rsidRPr="000979FA">
        <w:rPr>
          <w:rFonts w:ascii="Arial Narrow" w:eastAsia="Calibri" w:hAnsi="Arial Narrow" w:cs="Times New Roman"/>
          <w:sz w:val="24"/>
          <w:szCs w:val="24"/>
          <w:highlight w:val="yellow"/>
        </w:rPr>
        <w:t xml:space="preserve"> для кинетического турбидиметрического теста</w:t>
      </w:r>
      <w:bookmarkEnd w:id="20"/>
      <w:r w:rsidRPr="000979FA">
        <w:rPr>
          <w:rFonts w:ascii="Arial Narrow" w:eastAsia="Calibri" w:hAnsi="Arial Narrow" w:cs="Times New Roman"/>
          <w:sz w:val="24"/>
          <w:szCs w:val="24"/>
          <w:highlight w:val="yellow"/>
        </w:rPr>
        <w:t>)</w:t>
      </w:r>
    </w:p>
    <w:p w14:paraId="04F7D807" w14:textId="77777777" w:rsidR="007E1D4D" w:rsidRPr="007E1D4D" w:rsidRDefault="007E1D4D" w:rsidP="007E1D4D">
      <w:pPr>
        <w:pStyle w:val="23"/>
        <w:keepNext/>
        <w:keepLines/>
        <w:spacing w:line="240" w:lineRule="auto"/>
        <w:ind w:firstLine="709"/>
        <w:jc w:val="both"/>
        <w:rPr>
          <w:rFonts w:ascii="Arial Narrow" w:hAnsi="Arial Narrow"/>
          <w:b w:val="0"/>
          <w:bCs w:val="0"/>
          <w:sz w:val="24"/>
          <w:szCs w:val="24"/>
        </w:rPr>
      </w:pPr>
      <w:bookmarkStart w:id="21" w:name="projlink-1445-319"/>
      <w:bookmarkEnd w:id="21"/>
      <w:r w:rsidRPr="007E1D4D">
        <w:rPr>
          <w:rFonts w:ascii="Arial Narrow" w:hAnsi="Arial Narrow"/>
          <w:b w:val="0"/>
          <w:bCs w:val="0"/>
          <w:sz w:val="24"/>
          <w:szCs w:val="24"/>
        </w:rPr>
        <w:t> </w:t>
      </w:r>
    </w:p>
    <w:p w14:paraId="33272BF5" w14:textId="77777777" w:rsidR="007E1D4D" w:rsidRPr="007E1D4D" w:rsidRDefault="007E1D4D" w:rsidP="007E1D4D">
      <w:pPr>
        <w:pStyle w:val="23"/>
        <w:keepNext/>
        <w:keepLines/>
        <w:spacing w:line="240" w:lineRule="auto"/>
        <w:ind w:firstLine="709"/>
        <w:jc w:val="both"/>
        <w:rPr>
          <w:rFonts w:ascii="Arial Narrow" w:hAnsi="Arial Narrow"/>
          <w:sz w:val="24"/>
          <w:szCs w:val="24"/>
        </w:rPr>
      </w:pPr>
      <w:bookmarkStart w:id="22" w:name="projlink-1445-320"/>
      <w:bookmarkEnd w:id="22"/>
      <w:r w:rsidRPr="007E1D4D">
        <w:rPr>
          <w:rFonts w:ascii="Arial Narrow" w:hAnsi="Arial Narrow"/>
          <w:sz w:val="24"/>
          <w:szCs w:val="24"/>
        </w:rPr>
        <w:t>Хромогенные методы (D и E)</w:t>
      </w:r>
    </w:p>
    <w:p w14:paraId="7E6DA166" w14:textId="77777777" w:rsidR="007E1D4D" w:rsidRPr="007E1D4D" w:rsidRDefault="007E1D4D" w:rsidP="007E1D4D">
      <w:pPr>
        <w:pStyle w:val="23"/>
        <w:keepNext/>
        <w:keepLines/>
        <w:spacing w:line="240" w:lineRule="auto"/>
        <w:ind w:firstLine="709"/>
        <w:jc w:val="both"/>
        <w:rPr>
          <w:rFonts w:ascii="Arial Narrow" w:hAnsi="Arial Narrow"/>
          <w:b w:val="0"/>
          <w:bCs w:val="0"/>
          <w:sz w:val="24"/>
          <w:szCs w:val="24"/>
        </w:rPr>
      </w:pPr>
      <w:bookmarkStart w:id="23" w:name="projlink-1445-321"/>
      <w:bookmarkStart w:id="24" w:name="projlink-1445-322"/>
      <w:bookmarkEnd w:id="23"/>
      <w:bookmarkEnd w:id="24"/>
      <w:r w:rsidRPr="007E1D4D">
        <w:rPr>
          <w:rFonts w:ascii="Arial Narrow" w:hAnsi="Arial Narrow"/>
          <w:b w:val="0"/>
          <w:bCs w:val="0"/>
          <w:sz w:val="24"/>
          <w:szCs w:val="24"/>
        </w:rPr>
        <w:t>Хромогенные методы используют для измерения количества хромофора, высвободившегося из хромогенного субстрата в результате реакции эндотоксинов с лизатом амебоцитов. В зависимости от принципа, положенного в основу испытания, этот метод может быть проведен как хромогенный тест по конечной точке или как хромогенный кинетический анализ.</w:t>
      </w:r>
    </w:p>
    <w:p w14:paraId="4ED5CB0E" w14:textId="77777777" w:rsidR="007E1D4D" w:rsidRPr="007E1D4D" w:rsidRDefault="007E1D4D" w:rsidP="007E1D4D">
      <w:pPr>
        <w:pStyle w:val="23"/>
        <w:keepNext/>
        <w:keepLines/>
        <w:spacing w:line="240" w:lineRule="auto"/>
        <w:ind w:firstLine="709"/>
        <w:jc w:val="both"/>
        <w:rPr>
          <w:rFonts w:ascii="Arial Narrow" w:hAnsi="Arial Narrow"/>
          <w:b w:val="0"/>
          <w:bCs w:val="0"/>
          <w:sz w:val="24"/>
          <w:szCs w:val="24"/>
        </w:rPr>
      </w:pPr>
      <w:bookmarkStart w:id="25" w:name="projlink-1445-323"/>
      <w:bookmarkEnd w:id="25"/>
      <w:r w:rsidRPr="007E1D4D">
        <w:rPr>
          <w:rFonts w:ascii="Arial Narrow" w:hAnsi="Arial Narrow"/>
          <w:b w:val="0"/>
          <w:bCs w:val="0"/>
          <w:sz w:val="24"/>
          <w:szCs w:val="24"/>
        </w:rPr>
        <w:t>Хромогенный тест по конечной точке (Метод Е) основан на измерении интенсивности окраски реакционной смеси, зависящей от количества хромофора, высвободившегося в конце инкубационного периода. Количество, выделившегося хромофора, зависит от концентрации эндотоксина.</w:t>
      </w:r>
    </w:p>
    <w:p w14:paraId="7ADBA6FB" w14:textId="77777777" w:rsidR="007E1D4D" w:rsidRPr="007E1D4D" w:rsidRDefault="007E1D4D" w:rsidP="007E1D4D">
      <w:pPr>
        <w:pStyle w:val="23"/>
        <w:keepNext/>
        <w:keepLines/>
        <w:spacing w:line="240" w:lineRule="auto"/>
        <w:ind w:firstLine="709"/>
        <w:jc w:val="both"/>
        <w:rPr>
          <w:rFonts w:ascii="Arial Narrow" w:hAnsi="Arial Narrow"/>
          <w:b w:val="0"/>
          <w:bCs w:val="0"/>
          <w:sz w:val="24"/>
          <w:szCs w:val="24"/>
        </w:rPr>
      </w:pPr>
      <w:bookmarkStart w:id="26" w:name="projlink-1445-324"/>
      <w:bookmarkEnd w:id="26"/>
      <w:r w:rsidRPr="007E1D4D">
        <w:rPr>
          <w:rFonts w:ascii="Arial Narrow" w:hAnsi="Arial Narrow"/>
          <w:b w:val="0"/>
          <w:bCs w:val="0"/>
          <w:sz w:val="24"/>
          <w:szCs w:val="24"/>
        </w:rPr>
        <w:t>В процессе испытания хромогенным кинетическим методом (метод D) определяют скорость развития окраски реакционной смеси, измеряемой по времени, необходимому для достижения заданной величины оптической плотности реакционной смеси.</w:t>
      </w:r>
    </w:p>
    <w:p w14:paraId="57A1F5A6" w14:textId="53F68831" w:rsidR="007E1D4D" w:rsidRDefault="007E1D4D" w:rsidP="007E1D4D">
      <w:pPr>
        <w:pStyle w:val="23"/>
        <w:keepNext/>
        <w:keepLines/>
        <w:spacing w:line="240" w:lineRule="auto"/>
        <w:ind w:firstLine="709"/>
        <w:jc w:val="both"/>
        <w:rPr>
          <w:rFonts w:ascii="Arial Narrow" w:hAnsi="Arial Narrow"/>
          <w:b w:val="0"/>
          <w:bCs w:val="0"/>
          <w:sz w:val="24"/>
          <w:szCs w:val="24"/>
        </w:rPr>
      </w:pPr>
      <w:bookmarkStart w:id="27" w:name="projlink-1445-325"/>
      <w:bookmarkEnd w:id="27"/>
      <w:r w:rsidRPr="007E1D4D">
        <w:rPr>
          <w:rFonts w:ascii="Arial Narrow" w:hAnsi="Arial Narrow"/>
          <w:b w:val="0"/>
          <w:bCs w:val="0"/>
          <w:sz w:val="24"/>
          <w:szCs w:val="24"/>
        </w:rPr>
        <w:t>Испытание проводят при температуре инкубирования, рекомендованной производителем лизата амебоцитов (обычно </w:t>
      </w:r>
      <w:r>
        <w:rPr>
          <w:rFonts w:ascii="Arial Narrow" w:hAnsi="Arial Narrow"/>
          <w:b w:val="0"/>
          <w:bCs w:val="0"/>
          <w:sz w:val="24"/>
          <w:szCs w:val="24"/>
        </w:rPr>
        <w:t>37</w:t>
      </w:r>
      <w:r>
        <w:rPr>
          <w:rFonts w:ascii="Arial Narrow" w:hAnsi="Arial Narrow"/>
          <w:b w:val="0"/>
          <w:bCs w:val="0"/>
          <w:sz w:val="24"/>
          <w:szCs w:val="24"/>
          <w:u w:val="single"/>
        </w:rPr>
        <w:t>+</w:t>
      </w:r>
      <w:r>
        <w:rPr>
          <w:rFonts w:ascii="Arial Narrow" w:hAnsi="Arial Narrow"/>
          <w:b w:val="0"/>
          <w:bCs w:val="0"/>
          <w:sz w:val="24"/>
          <w:szCs w:val="24"/>
        </w:rPr>
        <w:t>1</w:t>
      </w:r>
      <w:r w:rsidRPr="007E1D4D">
        <w:rPr>
          <w:rFonts w:ascii="Arial Narrow" w:hAnsi="Arial Narrow"/>
          <w:b w:val="0"/>
          <w:bCs w:val="0"/>
          <w:sz w:val="24"/>
          <w:szCs w:val="24"/>
        </w:rPr>
        <w:t>°С).</w:t>
      </w:r>
    </w:p>
    <w:p w14:paraId="14714EBE" w14:textId="77777777" w:rsidR="000979FA" w:rsidRDefault="000979FA" w:rsidP="007E1D4D">
      <w:pPr>
        <w:pStyle w:val="23"/>
        <w:keepNext/>
        <w:keepLines/>
        <w:spacing w:line="240" w:lineRule="auto"/>
        <w:ind w:firstLine="709"/>
        <w:jc w:val="both"/>
        <w:rPr>
          <w:rFonts w:ascii="Arial Narrow" w:hAnsi="Arial Narrow"/>
          <w:b w:val="0"/>
          <w:bCs w:val="0"/>
          <w:sz w:val="24"/>
          <w:szCs w:val="24"/>
        </w:rPr>
      </w:pPr>
    </w:p>
    <w:p w14:paraId="7B209A8E" w14:textId="392B93D0" w:rsidR="000979FA" w:rsidRDefault="000979FA" w:rsidP="007E1D4D">
      <w:pPr>
        <w:pStyle w:val="23"/>
        <w:keepNext/>
        <w:keepLines/>
        <w:spacing w:line="240" w:lineRule="auto"/>
        <w:ind w:firstLine="709"/>
        <w:jc w:val="both"/>
        <w:rPr>
          <w:rFonts w:ascii="Arial Narrow" w:hAnsi="Arial Narrow"/>
          <w:b w:val="0"/>
          <w:bCs w:val="0"/>
          <w:sz w:val="24"/>
          <w:szCs w:val="24"/>
        </w:rPr>
      </w:pPr>
      <w:r w:rsidRPr="00D058B3">
        <w:rPr>
          <w:rFonts w:ascii="Arial Narrow" w:hAnsi="Arial Narrow"/>
          <w:b w:val="0"/>
          <w:bCs w:val="0"/>
          <w:sz w:val="24"/>
          <w:szCs w:val="24"/>
          <w:highlight w:val="yellow"/>
        </w:rPr>
        <w:t xml:space="preserve">(сделать ссылку на </w:t>
      </w:r>
      <w:bookmarkStart w:id="28" w:name="_Hlk233122387"/>
      <w:r w:rsidRPr="00D058B3">
        <w:rPr>
          <w:rFonts w:ascii="Arial Narrow" w:eastAsia="Calibri" w:hAnsi="Arial Narrow" w:cs="Times New Roman"/>
          <w:sz w:val="24"/>
          <w:szCs w:val="24"/>
          <w:highlight w:val="yellow"/>
        </w:rPr>
        <w:t xml:space="preserve">ТАЛ-реактивы </w:t>
      </w:r>
      <w:proofErr w:type="spellStart"/>
      <w:r w:rsidRPr="00D058B3">
        <w:rPr>
          <w:rFonts w:ascii="Arial Narrow" w:eastAsia="Calibri" w:hAnsi="Arial Narrow" w:cs="Times New Roman"/>
          <w:sz w:val="24"/>
          <w:szCs w:val="24"/>
          <w:highlight w:val="yellow"/>
          <w:lang w:val="en-US"/>
        </w:rPr>
        <w:t>Bioendo</w:t>
      </w:r>
      <w:proofErr w:type="spellEnd"/>
      <w:r w:rsidRPr="00D058B3">
        <w:rPr>
          <w:rFonts w:ascii="Arial Narrow" w:eastAsia="Calibri" w:hAnsi="Arial Narrow" w:cs="Times New Roman"/>
          <w:sz w:val="24"/>
          <w:szCs w:val="24"/>
          <w:highlight w:val="yellow"/>
        </w:rPr>
        <w:t xml:space="preserve"> для кинетического хромогенного теста</w:t>
      </w:r>
      <w:bookmarkEnd w:id="28"/>
      <w:r w:rsidRPr="00D058B3">
        <w:rPr>
          <w:rFonts w:ascii="Arial Narrow" w:eastAsia="Calibri" w:hAnsi="Arial Narrow" w:cs="Times New Roman"/>
          <w:sz w:val="24"/>
          <w:szCs w:val="24"/>
          <w:highlight w:val="yellow"/>
        </w:rPr>
        <w:t xml:space="preserve"> </w:t>
      </w:r>
      <w:r w:rsidRPr="00D058B3">
        <w:rPr>
          <w:rFonts w:ascii="Arial Narrow" w:eastAsia="Calibri" w:hAnsi="Arial Narrow" w:cs="Times New Roman"/>
          <w:b w:val="0"/>
          <w:bCs w:val="0"/>
          <w:sz w:val="24"/>
          <w:szCs w:val="24"/>
          <w:highlight w:val="yellow"/>
        </w:rPr>
        <w:t>и</w:t>
      </w:r>
      <w:r w:rsidRPr="00D058B3">
        <w:rPr>
          <w:rFonts w:ascii="Arial Narrow" w:eastAsia="Calibri" w:hAnsi="Arial Narrow" w:cs="Times New Roman"/>
          <w:sz w:val="24"/>
          <w:szCs w:val="24"/>
          <w:highlight w:val="yellow"/>
        </w:rPr>
        <w:t xml:space="preserve"> </w:t>
      </w:r>
      <w:bookmarkStart w:id="29" w:name="_Hlk233123076"/>
      <w:r w:rsidR="00D058B3" w:rsidRPr="00D058B3">
        <w:rPr>
          <w:rFonts w:ascii="Arial Narrow" w:eastAsia="Calibri" w:hAnsi="Arial Narrow" w:cs="Times New Roman"/>
          <w:sz w:val="24"/>
          <w:szCs w:val="24"/>
          <w:highlight w:val="yellow"/>
        </w:rPr>
        <w:t xml:space="preserve">ТАЛ-реактивы </w:t>
      </w:r>
      <w:proofErr w:type="spellStart"/>
      <w:r w:rsidR="00D058B3" w:rsidRPr="00D058B3">
        <w:rPr>
          <w:rFonts w:ascii="Arial Narrow" w:eastAsia="Calibri" w:hAnsi="Arial Narrow" w:cs="Times New Roman"/>
          <w:sz w:val="24"/>
          <w:szCs w:val="24"/>
          <w:highlight w:val="yellow"/>
          <w:lang w:val="en-US"/>
        </w:rPr>
        <w:t>Bioendo</w:t>
      </w:r>
      <w:proofErr w:type="spellEnd"/>
      <w:r w:rsidR="00D058B3" w:rsidRPr="00D058B3">
        <w:rPr>
          <w:rFonts w:ascii="Arial Narrow" w:eastAsia="Calibri" w:hAnsi="Arial Narrow" w:cs="Times New Roman"/>
          <w:sz w:val="24"/>
          <w:szCs w:val="24"/>
          <w:highlight w:val="yellow"/>
        </w:rPr>
        <w:t xml:space="preserve"> для хромогенного теста по конечной точке</w:t>
      </w:r>
      <w:bookmarkEnd w:id="29"/>
      <w:r w:rsidR="00D058B3" w:rsidRPr="00D058B3">
        <w:rPr>
          <w:rFonts w:ascii="Arial Narrow" w:eastAsia="Calibri" w:hAnsi="Arial Narrow" w:cs="Times New Roman"/>
          <w:sz w:val="24"/>
          <w:szCs w:val="24"/>
          <w:highlight w:val="yellow"/>
        </w:rPr>
        <w:t>)</w:t>
      </w:r>
    </w:p>
    <w:p w14:paraId="0D994C4B" w14:textId="77777777" w:rsidR="004E700D" w:rsidRDefault="004E700D" w:rsidP="007E1D4D">
      <w:pPr>
        <w:pStyle w:val="23"/>
        <w:keepNext/>
        <w:keepLines/>
        <w:spacing w:line="240" w:lineRule="auto"/>
        <w:ind w:firstLine="709"/>
        <w:jc w:val="both"/>
        <w:rPr>
          <w:rFonts w:ascii="Arial Narrow" w:hAnsi="Arial Narrow"/>
          <w:b w:val="0"/>
          <w:bCs w:val="0"/>
          <w:sz w:val="24"/>
          <w:szCs w:val="24"/>
        </w:rPr>
      </w:pPr>
    </w:p>
    <w:p w14:paraId="29991565" w14:textId="20B1B6E5" w:rsidR="004E700D" w:rsidRDefault="004E700D" w:rsidP="00AF7418">
      <w:pPr>
        <w:pStyle w:val="23"/>
        <w:keepNext/>
        <w:keepLines/>
        <w:spacing w:line="240" w:lineRule="auto"/>
        <w:ind w:firstLine="709"/>
        <w:jc w:val="both"/>
        <w:rPr>
          <w:rFonts w:ascii="Arial Narrow" w:hAnsi="Arial Narrow"/>
          <w:b w:val="0"/>
          <w:bCs w:val="0"/>
          <w:sz w:val="24"/>
          <w:szCs w:val="24"/>
        </w:rPr>
      </w:pPr>
      <w:r>
        <w:rPr>
          <w:rFonts w:ascii="Arial Narrow" w:hAnsi="Arial Narrow"/>
          <w:b w:val="0"/>
          <w:bCs w:val="0"/>
          <w:sz w:val="24"/>
          <w:szCs w:val="24"/>
        </w:rPr>
        <w:t xml:space="preserve">В последнее время появились новые технологии испытания на бактериальные эндотоксины с использованием </w:t>
      </w:r>
      <w:r w:rsidR="00AF7418">
        <w:rPr>
          <w:rFonts w:ascii="Arial Narrow" w:hAnsi="Arial Narrow"/>
          <w:b w:val="0"/>
          <w:bCs w:val="0"/>
          <w:sz w:val="24"/>
          <w:szCs w:val="24"/>
        </w:rPr>
        <w:t>рекомбинантных реактивов, которые являются эндотоксин-специфичными и, самое главное, не используют материалы животного происхождения, обеспечивая защиту мечехвостов. К реактивам нового поколения относятся н</w:t>
      </w:r>
      <w:r w:rsidR="00AF7418" w:rsidRPr="004E700D">
        <w:rPr>
          <w:rFonts w:ascii="Arial Narrow" w:hAnsi="Arial Narrow"/>
          <w:b w:val="0"/>
          <w:bCs w:val="0"/>
          <w:sz w:val="24"/>
          <w:szCs w:val="24"/>
        </w:rPr>
        <w:t xml:space="preserve">абор </w:t>
      </w:r>
      <w:proofErr w:type="spellStart"/>
      <w:r w:rsidR="00AF7418" w:rsidRPr="004E700D">
        <w:rPr>
          <w:rFonts w:ascii="Arial Narrow" w:hAnsi="Arial Narrow"/>
          <w:b w:val="0"/>
          <w:bCs w:val="0"/>
          <w:sz w:val="24"/>
          <w:szCs w:val="24"/>
        </w:rPr>
        <w:t>Bioendo</w:t>
      </w:r>
      <w:proofErr w:type="spellEnd"/>
      <w:r w:rsidR="00AF7418" w:rsidRPr="004E700D">
        <w:rPr>
          <w:rFonts w:ascii="Arial Narrow" w:hAnsi="Arial Narrow"/>
          <w:b w:val="0"/>
          <w:bCs w:val="0"/>
          <w:sz w:val="24"/>
          <w:szCs w:val="24"/>
        </w:rPr>
        <w:t xml:space="preserve"> с рекомбинантным каскадом</w:t>
      </w:r>
      <w:r w:rsidR="00AF7418">
        <w:rPr>
          <w:rFonts w:ascii="Arial Narrow" w:hAnsi="Arial Narrow"/>
          <w:b w:val="0"/>
          <w:bCs w:val="0"/>
          <w:sz w:val="24"/>
          <w:szCs w:val="24"/>
        </w:rPr>
        <w:t xml:space="preserve"> и н</w:t>
      </w:r>
      <w:r w:rsidR="00AF7418" w:rsidRPr="004E700D">
        <w:rPr>
          <w:rFonts w:ascii="Arial Narrow" w:hAnsi="Arial Narrow"/>
          <w:b w:val="0"/>
          <w:bCs w:val="0"/>
          <w:sz w:val="24"/>
          <w:szCs w:val="24"/>
        </w:rPr>
        <w:t xml:space="preserve">абор </w:t>
      </w:r>
      <w:proofErr w:type="spellStart"/>
      <w:r w:rsidR="00AF7418" w:rsidRPr="004E700D">
        <w:rPr>
          <w:rFonts w:ascii="Arial Narrow" w:hAnsi="Arial Narrow"/>
          <w:b w:val="0"/>
          <w:bCs w:val="0"/>
          <w:sz w:val="24"/>
          <w:szCs w:val="24"/>
        </w:rPr>
        <w:t>Bioendo</w:t>
      </w:r>
      <w:proofErr w:type="spellEnd"/>
      <w:r w:rsidR="00AF7418" w:rsidRPr="004E700D">
        <w:rPr>
          <w:rFonts w:ascii="Arial Narrow" w:hAnsi="Arial Narrow"/>
          <w:b w:val="0"/>
          <w:bCs w:val="0"/>
          <w:sz w:val="24"/>
          <w:szCs w:val="24"/>
        </w:rPr>
        <w:t xml:space="preserve"> с рекомбинантным фактором С</w:t>
      </w:r>
      <w:r w:rsidR="00AF7418">
        <w:rPr>
          <w:rFonts w:ascii="Arial Narrow" w:hAnsi="Arial Narrow"/>
          <w:b w:val="0"/>
          <w:bCs w:val="0"/>
          <w:sz w:val="24"/>
          <w:szCs w:val="24"/>
        </w:rPr>
        <w:t>.</w:t>
      </w:r>
    </w:p>
    <w:p w14:paraId="14E5C251" w14:textId="77777777" w:rsidR="004E700D" w:rsidRDefault="004E700D" w:rsidP="00AF7418">
      <w:pPr>
        <w:pStyle w:val="23"/>
        <w:keepNext/>
        <w:keepLines/>
        <w:spacing w:line="240" w:lineRule="auto"/>
        <w:ind w:firstLine="709"/>
        <w:jc w:val="both"/>
        <w:rPr>
          <w:rFonts w:ascii="Arial Narrow" w:hAnsi="Arial Narrow"/>
          <w:b w:val="0"/>
          <w:bCs w:val="0"/>
          <w:sz w:val="24"/>
          <w:szCs w:val="24"/>
        </w:rPr>
      </w:pPr>
    </w:p>
    <w:p w14:paraId="4A824629" w14:textId="77777777" w:rsidR="00D058B3" w:rsidRDefault="004E700D" w:rsidP="00AF7418">
      <w:pPr>
        <w:pStyle w:val="23"/>
        <w:keepNext/>
        <w:keepLines/>
        <w:spacing w:line="240" w:lineRule="auto"/>
        <w:ind w:firstLine="709"/>
        <w:jc w:val="both"/>
        <w:rPr>
          <w:rFonts w:ascii="Arial Narrow" w:hAnsi="Arial Narrow"/>
          <w:b w:val="0"/>
          <w:bCs w:val="0"/>
          <w:sz w:val="24"/>
          <w:szCs w:val="24"/>
        </w:rPr>
      </w:pPr>
      <w:r w:rsidRPr="004E700D">
        <w:rPr>
          <w:rFonts w:ascii="Arial Narrow" w:hAnsi="Arial Narrow"/>
          <w:sz w:val="24"/>
          <w:szCs w:val="24"/>
        </w:rPr>
        <w:t xml:space="preserve">Набор </w:t>
      </w:r>
      <w:proofErr w:type="spellStart"/>
      <w:r w:rsidRPr="004E700D">
        <w:rPr>
          <w:rFonts w:ascii="Arial Narrow" w:hAnsi="Arial Narrow"/>
          <w:sz w:val="24"/>
          <w:szCs w:val="24"/>
        </w:rPr>
        <w:t>Bioendo</w:t>
      </w:r>
      <w:proofErr w:type="spellEnd"/>
      <w:r w:rsidRPr="004E700D">
        <w:rPr>
          <w:rFonts w:ascii="Arial Narrow" w:hAnsi="Arial Narrow"/>
          <w:sz w:val="24"/>
          <w:szCs w:val="24"/>
        </w:rPr>
        <w:t xml:space="preserve"> с рекомбинантным каскадом</w:t>
      </w:r>
      <w:r w:rsidRPr="004E700D">
        <w:rPr>
          <w:rFonts w:ascii="Arial Narrow" w:hAnsi="Arial Narrow"/>
          <w:b w:val="0"/>
          <w:bCs w:val="0"/>
          <w:sz w:val="24"/>
          <w:szCs w:val="24"/>
        </w:rPr>
        <w:t xml:space="preserve"> позволяет проводить количественное определение бактериальных эндотоксинов кинетическим хромогенным методом. Рекомбинантный каскад включает фактор С, который активируется бактериальными эндотоксинами, фактор В и </w:t>
      </w:r>
      <w:proofErr w:type="spellStart"/>
      <w:r w:rsidRPr="004E700D">
        <w:rPr>
          <w:rFonts w:ascii="Arial Narrow" w:hAnsi="Arial Narrow"/>
          <w:b w:val="0"/>
          <w:bCs w:val="0"/>
          <w:sz w:val="24"/>
          <w:szCs w:val="24"/>
        </w:rPr>
        <w:t>прокоагулянт</w:t>
      </w:r>
      <w:proofErr w:type="spellEnd"/>
      <w:r w:rsidRPr="004E700D">
        <w:rPr>
          <w:rFonts w:ascii="Arial Narrow" w:hAnsi="Arial Narrow"/>
          <w:b w:val="0"/>
          <w:bCs w:val="0"/>
          <w:sz w:val="24"/>
          <w:szCs w:val="24"/>
        </w:rPr>
        <w:t xml:space="preserve">. Эндотоксины связываются с фактором С и превращают его в активную форму, которая впоследствии активирует фактор В, который, в свою очередь, активирует </w:t>
      </w:r>
      <w:proofErr w:type="spellStart"/>
      <w:r w:rsidRPr="004E700D">
        <w:rPr>
          <w:rFonts w:ascii="Arial Narrow" w:hAnsi="Arial Narrow"/>
          <w:b w:val="0"/>
          <w:bCs w:val="0"/>
          <w:sz w:val="24"/>
          <w:szCs w:val="24"/>
        </w:rPr>
        <w:t>прокоагулянт</w:t>
      </w:r>
      <w:proofErr w:type="spellEnd"/>
      <w:r w:rsidRPr="004E700D">
        <w:rPr>
          <w:rFonts w:ascii="Arial Narrow" w:hAnsi="Arial Narrow"/>
          <w:b w:val="0"/>
          <w:bCs w:val="0"/>
          <w:sz w:val="24"/>
          <w:szCs w:val="24"/>
        </w:rPr>
        <w:t xml:space="preserve">. Активированный </w:t>
      </w:r>
      <w:proofErr w:type="spellStart"/>
      <w:r w:rsidRPr="004E700D">
        <w:rPr>
          <w:rFonts w:ascii="Arial Narrow" w:hAnsi="Arial Narrow"/>
          <w:b w:val="0"/>
          <w:bCs w:val="0"/>
          <w:sz w:val="24"/>
          <w:szCs w:val="24"/>
        </w:rPr>
        <w:t>прокоагулянт</w:t>
      </w:r>
      <w:proofErr w:type="spellEnd"/>
      <w:r w:rsidRPr="004E700D">
        <w:rPr>
          <w:rFonts w:ascii="Arial Narrow" w:hAnsi="Arial Narrow"/>
          <w:b w:val="0"/>
          <w:bCs w:val="0"/>
          <w:sz w:val="24"/>
          <w:szCs w:val="24"/>
        </w:rPr>
        <w:t xml:space="preserve"> затем расщепляет хромогенный субстрат, высвобождая соединение желтого цвета, которое измеряется фотометрически при 405 нм. Реакция проводится в 96-луночных планшетах с использованием </w:t>
      </w:r>
      <w:proofErr w:type="spellStart"/>
      <w:r w:rsidRPr="004E700D">
        <w:rPr>
          <w:rFonts w:ascii="Arial Narrow" w:hAnsi="Arial Narrow"/>
          <w:b w:val="0"/>
          <w:bCs w:val="0"/>
          <w:sz w:val="24"/>
          <w:szCs w:val="24"/>
        </w:rPr>
        <w:t>микропланшетного</w:t>
      </w:r>
      <w:proofErr w:type="spellEnd"/>
      <w:r w:rsidRPr="004E700D">
        <w:rPr>
          <w:rFonts w:ascii="Arial Narrow" w:hAnsi="Arial Narrow"/>
          <w:b w:val="0"/>
          <w:bCs w:val="0"/>
          <w:sz w:val="24"/>
          <w:szCs w:val="24"/>
        </w:rPr>
        <w:t xml:space="preserve"> ридера со встроенным инкубационным модулем. Набор </w:t>
      </w:r>
      <w:proofErr w:type="spellStart"/>
      <w:r w:rsidRPr="004E700D">
        <w:rPr>
          <w:rFonts w:ascii="Arial Narrow" w:hAnsi="Arial Narrow"/>
          <w:b w:val="0"/>
          <w:bCs w:val="0"/>
          <w:sz w:val="24"/>
          <w:szCs w:val="24"/>
        </w:rPr>
        <w:t>Bioendo</w:t>
      </w:r>
      <w:proofErr w:type="spellEnd"/>
      <w:r w:rsidRPr="004E700D">
        <w:rPr>
          <w:rFonts w:ascii="Arial Narrow" w:hAnsi="Arial Narrow"/>
          <w:b w:val="0"/>
          <w:bCs w:val="0"/>
          <w:sz w:val="24"/>
          <w:szCs w:val="24"/>
        </w:rPr>
        <w:t xml:space="preserve"> с рекомбинантным каскадом не реагирует с грибковым (1,3)-β-D-глюканом, что позволяет избежать ложноположительных результатов</w:t>
      </w:r>
      <w:r w:rsidR="00AF7418">
        <w:rPr>
          <w:rFonts w:ascii="Arial Narrow" w:hAnsi="Arial Narrow"/>
          <w:b w:val="0"/>
          <w:bCs w:val="0"/>
          <w:sz w:val="24"/>
          <w:szCs w:val="24"/>
        </w:rPr>
        <w:t>.</w:t>
      </w:r>
    </w:p>
    <w:p w14:paraId="29A36684" w14:textId="77777777" w:rsidR="00D058B3" w:rsidRDefault="00D058B3" w:rsidP="00AF7418">
      <w:pPr>
        <w:pStyle w:val="23"/>
        <w:keepNext/>
        <w:keepLines/>
        <w:spacing w:line="240" w:lineRule="auto"/>
        <w:ind w:firstLine="709"/>
        <w:jc w:val="both"/>
        <w:rPr>
          <w:rFonts w:ascii="Arial Narrow" w:hAnsi="Arial Narrow"/>
          <w:b w:val="0"/>
          <w:bCs w:val="0"/>
          <w:sz w:val="24"/>
          <w:szCs w:val="24"/>
        </w:rPr>
      </w:pPr>
    </w:p>
    <w:p w14:paraId="6E3FD8C1" w14:textId="234A34E2" w:rsidR="004E700D" w:rsidRPr="004E700D" w:rsidRDefault="00D058B3" w:rsidP="00AF7418">
      <w:pPr>
        <w:pStyle w:val="23"/>
        <w:keepNext/>
        <w:keepLines/>
        <w:spacing w:line="240" w:lineRule="auto"/>
        <w:ind w:firstLine="709"/>
        <w:jc w:val="both"/>
        <w:rPr>
          <w:rFonts w:ascii="Arial Narrow" w:hAnsi="Arial Narrow"/>
          <w:b w:val="0"/>
          <w:bCs w:val="0"/>
          <w:sz w:val="24"/>
          <w:szCs w:val="24"/>
        </w:rPr>
      </w:pPr>
      <w:r w:rsidRPr="00D058B3">
        <w:rPr>
          <w:rFonts w:ascii="Arial Narrow" w:hAnsi="Arial Narrow"/>
          <w:b w:val="0"/>
          <w:bCs w:val="0"/>
          <w:sz w:val="24"/>
          <w:szCs w:val="24"/>
          <w:highlight w:val="yellow"/>
        </w:rPr>
        <w:t xml:space="preserve">(сделать ссылку на </w:t>
      </w:r>
      <w:r w:rsidRPr="00D058B3">
        <w:rPr>
          <w:rFonts w:ascii="Arial Narrow" w:hAnsi="Arial Narrow"/>
          <w:sz w:val="24"/>
          <w:szCs w:val="24"/>
          <w:highlight w:val="yellow"/>
        </w:rPr>
        <w:t xml:space="preserve">Рекомбинантные реактивы </w:t>
      </w:r>
      <w:proofErr w:type="spellStart"/>
      <w:r w:rsidRPr="00D058B3">
        <w:rPr>
          <w:rFonts w:ascii="Arial Narrow" w:hAnsi="Arial Narrow"/>
          <w:sz w:val="24"/>
          <w:szCs w:val="24"/>
          <w:highlight w:val="yellow"/>
          <w:lang w:val="en-US"/>
        </w:rPr>
        <w:t>Bioendo</w:t>
      </w:r>
      <w:proofErr w:type="spellEnd"/>
      <w:r w:rsidRPr="00D058B3">
        <w:rPr>
          <w:rFonts w:ascii="Arial Narrow" w:hAnsi="Arial Narrow"/>
          <w:sz w:val="24"/>
          <w:szCs w:val="24"/>
          <w:highlight w:val="yellow"/>
        </w:rPr>
        <w:t>)</w:t>
      </w:r>
      <w:r w:rsidR="00AF7418">
        <w:rPr>
          <w:rFonts w:ascii="Arial Narrow" w:hAnsi="Arial Narrow"/>
          <w:b w:val="0"/>
          <w:bCs w:val="0"/>
          <w:sz w:val="24"/>
          <w:szCs w:val="24"/>
        </w:rPr>
        <w:t xml:space="preserve"> </w:t>
      </w:r>
    </w:p>
    <w:p w14:paraId="226B5E67" w14:textId="77777777" w:rsidR="004E700D" w:rsidRPr="004E700D" w:rsidRDefault="004E700D" w:rsidP="00AF7418">
      <w:pPr>
        <w:pStyle w:val="23"/>
        <w:keepNext/>
        <w:keepLines/>
        <w:spacing w:line="240" w:lineRule="auto"/>
        <w:ind w:firstLine="709"/>
        <w:jc w:val="both"/>
        <w:rPr>
          <w:rFonts w:ascii="Arial Narrow" w:hAnsi="Arial Narrow"/>
          <w:b w:val="0"/>
          <w:bCs w:val="0"/>
          <w:sz w:val="24"/>
          <w:szCs w:val="24"/>
        </w:rPr>
      </w:pPr>
    </w:p>
    <w:p w14:paraId="0C114A65" w14:textId="2FF77530" w:rsidR="004E700D" w:rsidRPr="004E700D" w:rsidRDefault="004E700D" w:rsidP="00AF7418">
      <w:pPr>
        <w:pStyle w:val="23"/>
        <w:keepNext/>
        <w:keepLines/>
        <w:spacing w:line="240" w:lineRule="auto"/>
        <w:ind w:firstLine="709"/>
        <w:jc w:val="both"/>
        <w:rPr>
          <w:rFonts w:ascii="Arial Narrow" w:hAnsi="Arial Narrow"/>
          <w:b w:val="0"/>
          <w:bCs w:val="0"/>
          <w:sz w:val="24"/>
          <w:szCs w:val="24"/>
        </w:rPr>
      </w:pPr>
      <w:r w:rsidRPr="004E700D">
        <w:rPr>
          <w:rFonts w:ascii="Arial Narrow" w:hAnsi="Arial Narrow"/>
          <w:sz w:val="24"/>
          <w:szCs w:val="24"/>
        </w:rPr>
        <w:t xml:space="preserve">Набор </w:t>
      </w:r>
      <w:proofErr w:type="spellStart"/>
      <w:r w:rsidRPr="004E700D">
        <w:rPr>
          <w:rFonts w:ascii="Arial Narrow" w:hAnsi="Arial Narrow"/>
          <w:sz w:val="24"/>
          <w:szCs w:val="24"/>
        </w:rPr>
        <w:t>Bioendo</w:t>
      </w:r>
      <w:proofErr w:type="spellEnd"/>
      <w:r w:rsidRPr="004E700D">
        <w:rPr>
          <w:rFonts w:ascii="Arial Narrow" w:hAnsi="Arial Narrow"/>
          <w:sz w:val="24"/>
          <w:szCs w:val="24"/>
        </w:rPr>
        <w:t xml:space="preserve"> с рекомбинантным фактором С</w:t>
      </w:r>
      <w:r w:rsidRPr="004E700D">
        <w:rPr>
          <w:rFonts w:ascii="Arial Narrow" w:hAnsi="Arial Narrow"/>
          <w:b w:val="0"/>
          <w:bCs w:val="0"/>
          <w:sz w:val="24"/>
          <w:szCs w:val="24"/>
        </w:rPr>
        <w:t xml:space="preserve"> позволяет проводить количественное определение бактериальных эндотоксинов с помощью </w:t>
      </w:r>
      <w:proofErr w:type="spellStart"/>
      <w:r w:rsidRPr="004E700D">
        <w:rPr>
          <w:rFonts w:ascii="Arial Narrow" w:hAnsi="Arial Narrow"/>
          <w:b w:val="0"/>
          <w:bCs w:val="0"/>
          <w:sz w:val="24"/>
          <w:szCs w:val="24"/>
        </w:rPr>
        <w:t>микропланшетного</w:t>
      </w:r>
      <w:proofErr w:type="spellEnd"/>
      <w:r w:rsidRPr="004E700D">
        <w:rPr>
          <w:rFonts w:ascii="Arial Narrow" w:hAnsi="Arial Narrow"/>
          <w:b w:val="0"/>
          <w:bCs w:val="0"/>
          <w:sz w:val="24"/>
          <w:szCs w:val="24"/>
        </w:rPr>
        <w:t xml:space="preserve"> флуориметра, ис</w:t>
      </w:r>
      <w:r w:rsidRPr="004E700D">
        <w:rPr>
          <w:rFonts w:ascii="Arial Narrow" w:hAnsi="Arial Narrow"/>
          <w:b w:val="0"/>
          <w:bCs w:val="0"/>
          <w:sz w:val="24"/>
          <w:szCs w:val="24"/>
        </w:rPr>
        <w:softHyphen/>
        <w:t>поль</w:t>
      </w:r>
      <w:r w:rsidRPr="004E700D">
        <w:rPr>
          <w:rFonts w:ascii="Arial Narrow" w:hAnsi="Arial Narrow"/>
          <w:b w:val="0"/>
          <w:bCs w:val="0"/>
          <w:sz w:val="24"/>
          <w:szCs w:val="24"/>
        </w:rPr>
        <w:softHyphen/>
        <w:t>зуя по</w:t>
      </w:r>
      <w:r w:rsidRPr="004E700D">
        <w:rPr>
          <w:rFonts w:ascii="Arial Narrow" w:hAnsi="Arial Narrow"/>
          <w:b w:val="0"/>
          <w:bCs w:val="0"/>
          <w:sz w:val="24"/>
          <w:szCs w:val="24"/>
        </w:rPr>
        <w:softHyphen/>
        <w:t>ка</w:t>
      </w:r>
      <w:r w:rsidRPr="004E700D">
        <w:rPr>
          <w:rFonts w:ascii="Arial Narrow" w:hAnsi="Arial Narrow"/>
          <w:b w:val="0"/>
          <w:bCs w:val="0"/>
          <w:sz w:val="24"/>
          <w:szCs w:val="24"/>
        </w:rPr>
        <w:softHyphen/>
        <w:t>за</w:t>
      </w:r>
      <w:r w:rsidRPr="004E700D">
        <w:rPr>
          <w:rFonts w:ascii="Arial Narrow" w:hAnsi="Arial Narrow"/>
          <w:b w:val="0"/>
          <w:bCs w:val="0"/>
          <w:sz w:val="24"/>
          <w:szCs w:val="24"/>
        </w:rPr>
        <w:softHyphen/>
        <w:t>те</w:t>
      </w:r>
      <w:r w:rsidRPr="004E700D">
        <w:rPr>
          <w:rFonts w:ascii="Arial Narrow" w:hAnsi="Arial Narrow"/>
          <w:b w:val="0"/>
          <w:bCs w:val="0"/>
          <w:sz w:val="24"/>
          <w:szCs w:val="24"/>
        </w:rPr>
        <w:softHyphen/>
        <w:t>ли воз</w:t>
      </w:r>
      <w:r w:rsidRPr="004E700D">
        <w:rPr>
          <w:rFonts w:ascii="Arial Narrow" w:hAnsi="Arial Narrow"/>
          <w:b w:val="0"/>
          <w:bCs w:val="0"/>
          <w:sz w:val="24"/>
          <w:szCs w:val="24"/>
        </w:rPr>
        <w:softHyphen/>
        <w:t>буж</w:t>
      </w:r>
      <w:r w:rsidRPr="004E700D">
        <w:rPr>
          <w:rFonts w:ascii="Arial Narrow" w:hAnsi="Arial Narrow"/>
          <w:b w:val="0"/>
          <w:bCs w:val="0"/>
          <w:sz w:val="24"/>
          <w:szCs w:val="24"/>
        </w:rPr>
        <w:softHyphen/>
        <w:t>де</w:t>
      </w:r>
      <w:r w:rsidRPr="004E700D">
        <w:rPr>
          <w:rFonts w:ascii="Arial Narrow" w:hAnsi="Arial Narrow"/>
          <w:b w:val="0"/>
          <w:bCs w:val="0"/>
          <w:sz w:val="24"/>
          <w:szCs w:val="24"/>
        </w:rPr>
        <w:softHyphen/>
        <w:t>ния/из</w:t>
      </w:r>
      <w:r w:rsidRPr="004E700D">
        <w:rPr>
          <w:rFonts w:ascii="Arial Narrow" w:hAnsi="Arial Narrow"/>
          <w:b w:val="0"/>
          <w:bCs w:val="0"/>
          <w:sz w:val="24"/>
          <w:szCs w:val="24"/>
        </w:rPr>
        <w:softHyphen/>
        <w:t>лу</w:t>
      </w:r>
      <w:r w:rsidRPr="004E700D">
        <w:rPr>
          <w:rFonts w:ascii="Arial Narrow" w:hAnsi="Arial Narrow"/>
          <w:b w:val="0"/>
          <w:bCs w:val="0"/>
          <w:sz w:val="24"/>
          <w:szCs w:val="24"/>
        </w:rPr>
        <w:softHyphen/>
        <w:t>че</w:t>
      </w:r>
      <w:r w:rsidRPr="004E700D">
        <w:rPr>
          <w:rFonts w:ascii="Arial Narrow" w:hAnsi="Arial Narrow"/>
          <w:b w:val="0"/>
          <w:bCs w:val="0"/>
          <w:sz w:val="24"/>
          <w:szCs w:val="24"/>
        </w:rPr>
        <w:softHyphen/>
        <w:t>ния на дли</w:t>
      </w:r>
      <w:r w:rsidRPr="004E700D">
        <w:rPr>
          <w:rFonts w:ascii="Arial Narrow" w:hAnsi="Arial Narrow"/>
          <w:b w:val="0"/>
          <w:bCs w:val="0"/>
          <w:sz w:val="24"/>
          <w:szCs w:val="24"/>
        </w:rPr>
        <w:softHyphen/>
        <w:t>не вол</w:t>
      </w:r>
      <w:r w:rsidRPr="004E700D">
        <w:rPr>
          <w:rFonts w:ascii="Arial Narrow" w:hAnsi="Arial Narrow"/>
          <w:b w:val="0"/>
          <w:bCs w:val="0"/>
          <w:sz w:val="24"/>
          <w:szCs w:val="24"/>
        </w:rPr>
        <w:softHyphen/>
        <w:t xml:space="preserve">ны 380/440 нм. После связывания с эндотоксином рекомбинантный фактор C трансформируется из неактивной формы в биоактивную форму, которая распознает и катализирует последующий </w:t>
      </w:r>
      <w:proofErr w:type="spellStart"/>
      <w:r w:rsidRPr="004E700D">
        <w:rPr>
          <w:rFonts w:ascii="Arial Narrow" w:hAnsi="Arial Narrow"/>
          <w:b w:val="0"/>
          <w:bCs w:val="0"/>
          <w:sz w:val="24"/>
          <w:szCs w:val="24"/>
        </w:rPr>
        <w:t>флуориметрический</w:t>
      </w:r>
      <w:proofErr w:type="spellEnd"/>
      <w:r w:rsidRPr="004E700D">
        <w:rPr>
          <w:rFonts w:ascii="Arial Narrow" w:hAnsi="Arial Narrow"/>
          <w:b w:val="0"/>
          <w:bCs w:val="0"/>
          <w:sz w:val="24"/>
          <w:szCs w:val="24"/>
        </w:rPr>
        <w:t xml:space="preserve"> субстрат, генерируя флуоресценцию. Интенсивность флуоресцентного сигнала положительно коррелирует с концентрацией эндотоксина. Набор </w:t>
      </w:r>
      <w:proofErr w:type="spellStart"/>
      <w:r w:rsidRPr="004E700D">
        <w:rPr>
          <w:rFonts w:ascii="Arial Narrow" w:hAnsi="Arial Narrow"/>
          <w:b w:val="0"/>
          <w:bCs w:val="0"/>
          <w:sz w:val="24"/>
          <w:szCs w:val="24"/>
        </w:rPr>
        <w:t>Bioendo</w:t>
      </w:r>
      <w:proofErr w:type="spellEnd"/>
      <w:r w:rsidRPr="004E700D">
        <w:rPr>
          <w:rFonts w:ascii="Arial Narrow" w:hAnsi="Arial Narrow"/>
          <w:b w:val="0"/>
          <w:bCs w:val="0"/>
          <w:sz w:val="24"/>
          <w:szCs w:val="24"/>
        </w:rPr>
        <w:t xml:space="preserve"> с рекомбинантным фактором С не реагирует с грибковым (1,3)-β-D-глюканом, что позволяет избежать ложноположительных результатов</w:t>
      </w:r>
      <w:r w:rsidR="00AF7418">
        <w:rPr>
          <w:rFonts w:ascii="Arial Narrow" w:hAnsi="Arial Narrow"/>
          <w:b w:val="0"/>
          <w:bCs w:val="0"/>
          <w:sz w:val="24"/>
          <w:szCs w:val="24"/>
        </w:rPr>
        <w:t xml:space="preserve">. </w:t>
      </w:r>
    </w:p>
    <w:p w14:paraId="7B9714A0" w14:textId="1888C241" w:rsidR="00D058B3" w:rsidRPr="00D058B3" w:rsidRDefault="00D058B3" w:rsidP="00D058B3">
      <w:pPr>
        <w:pStyle w:val="23"/>
        <w:rPr>
          <w:rFonts w:ascii="Arial Narrow" w:hAnsi="Arial Narrow"/>
          <w:sz w:val="24"/>
          <w:szCs w:val="24"/>
        </w:rPr>
      </w:pPr>
      <w:r w:rsidRPr="00D058B3">
        <w:rPr>
          <w:rFonts w:ascii="Arial Narrow" w:hAnsi="Arial Narrow"/>
          <w:sz w:val="24"/>
          <w:szCs w:val="24"/>
          <w:highlight w:val="yellow"/>
        </w:rPr>
        <w:t>(</w:t>
      </w:r>
      <w:r w:rsidRPr="00D058B3">
        <w:rPr>
          <w:rFonts w:ascii="Arial Narrow" w:hAnsi="Arial Narrow"/>
          <w:b w:val="0"/>
          <w:bCs w:val="0"/>
          <w:sz w:val="24"/>
          <w:szCs w:val="24"/>
          <w:highlight w:val="yellow"/>
        </w:rPr>
        <w:t>сделать ссылку на</w:t>
      </w:r>
      <w:r w:rsidRPr="00D058B3">
        <w:rPr>
          <w:rFonts w:ascii="Arial Narrow" w:hAnsi="Arial Narrow"/>
          <w:sz w:val="24"/>
          <w:szCs w:val="24"/>
          <w:highlight w:val="yellow"/>
        </w:rPr>
        <w:t xml:space="preserve"> Рекомбинантные реактивы</w:t>
      </w:r>
      <w:r w:rsidRPr="00D058B3">
        <w:rPr>
          <w:rFonts w:ascii="Arial Narrow" w:hAnsi="Arial Narrow"/>
          <w:sz w:val="24"/>
          <w:szCs w:val="24"/>
          <w:highlight w:val="yellow"/>
        </w:rPr>
        <w:t xml:space="preserve"> </w:t>
      </w:r>
      <w:proofErr w:type="spellStart"/>
      <w:r w:rsidRPr="00D058B3">
        <w:rPr>
          <w:rFonts w:ascii="Arial Narrow" w:hAnsi="Arial Narrow"/>
          <w:sz w:val="24"/>
          <w:szCs w:val="24"/>
          <w:highlight w:val="yellow"/>
          <w:lang w:val="en-US"/>
        </w:rPr>
        <w:t>Bioendo</w:t>
      </w:r>
      <w:proofErr w:type="spellEnd"/>
      <w:r w:rsidRPr="00D058B3">
        <w:rPr>
          <w:rFonts w:ascii="Arial Narrow" w:hAnsi="Arial Narrow"/>
          <w:sz w:val="24"/>
          <w:szCs w:val="24"/>
          <w:highlight w:val="yellow"/>
        </w:rPr>
        <w:t>)</w:t>
      </w:r>
      <w:r w:rsidRPr="00D058B3">
        <w:rPr>
          <w:rFonts w:ascii="Arial Narrow" w:hAnsi="Arial Narrow"/>
          <w:sz w:val="24"/>
          <w:szCs w:val="24"/>
        </w:rPr>
        <w:t xml:space="preserve"> </w:t>
      </w:r>
    </w:p>
    <w:p w14:paraId="0D38BACC" w14:textId="77777777" w:rsidR="004E700D" w:rsidRDefault="004E700D" w:rsidP="00AF7418">
      <w:pPr>
        <w:pStyle w:val="23"/>
        <w:keepNext/>
        <w:keepLines/>
        <w:spacing w:line="240" w:lineRule="auto"/>
        <w:ind w:firstLine="709"/>
        <w:jc w:val="both"/>
        <w:rPr>
          <w:rFonts w:ascii="Arial Narrow" w:hAnsi="Arial Narrow"/>
          <w:b w:val="0"/>
          <w:bCs w:val="0"/>
          <w:sz w:val="24"/>
          <w:szCs w:val="24"/>
        </w:rPr>
      </w:pPr>
    </w:p>
    <w:p w14:paraId="6DF8C47E" w14:textId="77777777" w:rsidR="00D058B3" w:rsidRPr="007E1D4D" w:rsidRDefault="00D058B3" w:rsidP="00AF7418">
      <w:pPr>
        <w:pStyle w:val="23"/>
        <w:keepNext/>
        <w:keepLines/>
        <w:spacing w:line="240" w:lineRule="auto"/>
        <w:ind w:firstLine="709"/>
        <w:jc w:val="both"/>
        <w:rPr>
          <w:rFonts w:ascii="Arial Narrow" w:hAnsi="Arial Narrow"/>
          <w:b w:val="0"/>
          <w:bCs w:val="0"/>
          <w:sz w:val="24"/>
          <w:szCs w:val="24"/>
        </w:rPr>
      </w:pPr>
    </w:p>
    <w:p w14:paraId="0E0B9910" w14:textId="77777777" w:rsidR="007E1D4D" w:rsidRPr="00786F90" w:rsidRDefault="007E1D4D" w:rsidP="00AF7418">
      <w:pPr>
        <w:pStyle w:val="23"/>
        <w:keepNext/>
        <w:keepLines/>
        <w:spacing w:line="240" w:lineRule="auto"/>
        <w:ind w:firstLine="709"/>
        <w:jc w:val="both"/>
        <w:rPr>
          <w:rFonts w:ascii="Arial Narrow" w:hAnsi="Arial Narrow"/>
          <w:b w:val="0"/>
          <w:bCs w:val="0"/>
          <w:sz w:val="24"/>
          <w:szCs w:val="24"/>
        </w:rPr>
      </w:pPr>
    </w:p>
    <w:p w14:paraId="6F34E1FA" w14:textId="77777777" w:rsidR="00786F90" w:rsidRPr="00184A5F" w:rsidRDefault="00786F90" w:rsidP="00AF7418">
      <w:pPr>
        <w:jc w:val="both"/>
      </w:pPr>
    </w:p>
    <w:p w14:paraId="06A2C387" w14:textId="77777777" w:rsidR="0094410B" w:rsidRDefault="0094410B" w:rsidP="00AF7418">
      <w:pPr>
        <w:jc w:val="both"/>
      </w:pPr>
    </w:p>
    <w:sectPr w:rsidR="00944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413"/>
    <w:rsid w:val="000979FA"/>
    <w:rsid w:val="00184A5F"/>
    <w:rsid w:val="00333413"/>
    <w:rsid w:val="003F0003"/>
    <w:rsid w:val="004E700D"/>
    <w:rsid w:val="0051537A"/>
    <w:rsid w:val="00786F90"/>
    <w:rsid w:val="007E1D4D"/>
    <w:rsid w:val="009203A0"/>
    <w:rsid w:val="0094410B"/>
    <w:rsid w:val="00AF7418"/>
    <w:rsid w:val="00C70891"/>
    <w:rsid w:val="00D058B3"/>
    <w:rsid w:val="00F26539"/>
    <w:rsid w:val="00F82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15C17"/>
  <w15:chartTrackingRefBased/>
  <w15:docId w15:val="{3E31D46C-398E-42F6-85C2-88A9E18A9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8B3"/>
  </w:style>
  <w:style w:type="paragraph" w:styleId="1">
    <w:name w:val="heading 1"/>
    <w:basedOn w:val="a"/>
    <w:next w:val="a"/>
    <w:link w:val="10"/>
    <w:uiPriority w:val="9"/>
    <w:qFormat/>
    <w:rsid w:val="003334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34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34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34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34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34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34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34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34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34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334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334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3341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3341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3341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3341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3341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3341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334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334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334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334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334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3341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3341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3341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334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3341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33413"/>
    <w:rPr>
      <w:b/>
      <w:bCs/>
      <w:smallCaps/>
      <w:color w:val="2F5496" w:themeColor="accent1" w:themeShade="BF"/>
      <w:spacing w:val="5"/>
    </w:rPr>
  </w:style>
  <w:style w:type="paragraph" w:customStyle="1" w:styleId="23">
    <w:name w:val="Заголовок №2"/>
    <w:basedOn w:val="a"/>
    <w:link w:val="24"/>
    <w:rsid w:val="00786F90"/>
    <w:pPr>
      <w:widowControl w:val="0"/>
      <w:shd w:val="clear" w:color="auto" w:fill="FFFFFF"/>
      <w:spacing w:after="0" w:line="264" w:lineRule="auto"/>
      <w:outlineLvl w:val="1"/>
    </w:pPr>
    <w:rPr>
      <w:b/>
      <w:bCs/>
      <w:kern w:val="0"/>
      <w14:ligatures w14:val="none"/>
    </w:rPr>
  </w:style>
  <w:style w:type="character" w:customStyle="1" w:styleId="24">
    <w:name w:val="Заголовок №2_"/>
    <w:basedOn w:val="a0"/>
    <w:link w:val="23"/>
    <w:locked/>
    <w:rsid w:val="00786F90"/>
    <w:rPr>
      <w:b/>
      <w:bCs/>
      <w:kern w:val="0"/>
      <w:shd w:val="clear" w:color="auto" w:fill="FFFFFF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1023</Words>
  <Characters>5833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2026-06-26T10:12:00Z</dcterms:created>
  <dcterms:modified xsi:type="dcterms:W3CDTF">2026-06-26T12:08:00Z</dcterms:modified>
</cp:coreProperties>
</file>